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7AFD8E" w14:textId="32DAA94A" w:rsidR="00F81776" w:rsidRPr="006A0D97" w:rsidRDefault="009B665C" w:rsidP="00A90AB5">
      <w:pPr>
        <w:spacing w:after="0" w:line="240" w:lineRule="auto"/>
        <w:jc w:val="right"/>
        <w:rPr>
          <w:rFonts w:eastAsia="Times New Roman" w:cs="Times New Roman"/>
          <w:color w:val="000000" w:themeColor="text1"/>
          <w:szCs w:val="24"/>
        </w:rPr>
      </w:pPr>
      <w:bookmarkStart w:id="0" w:name="_GoBack"/>
      <w:bookmarkEnd w:id="0"/>
      <w:r w:rsidRPr="006A0D97">
        <w:rPr>
          <w:rFonts w:eastAsia="Times New Roman" w:cs="Times New Roman"/>
          <w:color w:val="000000" w:themeColor="text1"/>
          <w:szCs w:val="24"/>
        </w:rPr>
        <w:t>EP</w:t>
      </w:r>
      <w:r w:rsidR="009E056B" w:rsidRPr="006A0D97">
        <w:rPr>
          <w:rFonts w:eastAsia="Times New Roman" w:cs="Times New Roman"/>
          <w:color w:val="000000" w:themeColor="text1"/>
          <w:szCs w:val="24"/>
        </w:rPr>
        <w:t xml:space="preserve"> </w:t>
      </w:r>
      <w:r w:rsidR="006A0D97" w:rsidRPr="006A0D97">
        <w:rPr>
          <w:rFonts w:eastAsia="Times New Roman" w:cs="Times New Roman"/>
          <w:color w:val="000000" w:themeColor="text1"/>
          <w:szCs w:val="24"/>
        </w:rPr>
        <w:t>5/</w:t>
      </w:r>
      <w:r w:rsidR="003832BD" w:rsidRPr="006A0D97">
        <w:rPr>
          <w:rFonts w:eastAsia="Times New Roman" w:cs="Times New Roman"/>
          <w:color w:val="000000" w:themeColor="text1"/>
          <w:szCs w:val="24"/>
        </w:rPr>
        <w:t>22</w:t>
      </w:r>
    </w:p>
    <w:p w14:paraId="0AAF3D17" w14:textId="473E1D15" w:rsidR="00770EC3" w:rsidRPr="00B44D33" w:rsidRDefault="00770EC3" w:rsidP="00A90AB5">
      <w:pPr>
        <w:spacing w:after="0" w:line="240" w:lineRule="auto"/>
        <w:jc w:val="right"/>
        <w:rPr>
          <w:rFonts w:eastAsia="Times New Roman" w:cs="Times New Roman"/>
          <w:color w:val="000000" w:themeColor="text1"/>
          <w:szCs w:val="24"/>
        </w:rPr>
      </w:pPr>
    </w:p>
    <w:p w14:paraId="1BDD67A4" w14:textId="77777777" w:rsidR="00A90AB5" w:rsidRPr="009F32C4" w:rsidRDefault="00A90AB5" w:rsidP="00A90AB5">
      <w:pPr>
        <w:spacing w:after="0" w:line="240" w:lineRule="auto"/>
        <w:jc w:val="both"/>
        <w:rPr>
          <w:rFonts w:eastAsia="Times New Roman" w:cs="Times New Roman"/>
          <w:szCs w:val="24"/>
        </w:rPr>
      </w:pPr>
    </w:p>
    <w:p w14:paraId="17DDB979" w14:textId="77777777" w:rsidR="00A90AB5" w:rsidRPr="009F32C4" w:rsidRDefault="00A90AB5" w:rsidP="00A90AB5">
      <w:pPr>
        <w:spacing w:after="0" w:line="240" w:lineRule="auto"/>
        <w:rPr>
          <w:rFonts w:eastAsia="Times New Roman" w:cs="Times New Roman"/>
          <w:szCs w:val="24"/>
        </w:rPr>
      </w:pPr>
    </w:p>
    <w:p w14:paraId="302127F5" w14:textId="77777777" w:rsidR="00A90AB5" w:rsidRPr="009F32C4" w:rsidRDefault="00A90AB5" w:rsidP="00A90AB5">
      <w:pPr>
        <w:spacing w:after="0" w:line="240" w:lineRule="auto"/>
        <w:jc w:val="both"/>
        <w:rPr>
          <w:rFonts w:eastAsia="Times New Roman" w:cs="Times New Roman"/>
          <w:szCs w:val="24"/>
        </w:rPr>
      </w:pPr>
    </w:p>
    <w:p w14:paraId="789193CC" w14:textId="77777777" w:rsidR="007655B0" w:rsidRDefault="00770EC3" w:rsidP="00126D3C">
      <w:pPr>
        <w:spacing w:after="0"/>
        <w:jc w:val="center"/>
        <w:rPr>
          <w:rFonts w:cs="Times New Roman"/>
          <w:b/>
          <w:sz w:val="32"/>
        </w:rPr>
      </w:pPr>
      <w:r>
        <w:rPr>
          <w:rFonts w:cs="Times New Roman"/>
          <w:b/>
          <w:sz w:val="32"/>
        </w:rPr>
        <w:t xml:space="preserve">VÝZVA K PODÁNÍ NABÍDKY </w:t>
      </w:r>
    </w:p>
    <w:p w14:paraId="0306A30C" w14:textId="03DFFC17" w:rsidR="00A90AB5" w:rsidRPr="009F32C4" w:rsidRDefault="00770EC3" w:rsidP="00126D3C">
      <w:pPr>
        <w:spacing w:after="0"/>
        <w:jc w:val="center"/>
        <w:rPr>
          <w:rFonts w:cs="Times New Roman"/>
          <w:b/>
          <w:sz w:val="32"/>
        </w:rPr>
      </w:pPr>
      <w:r>
        <w:rPr>
          <w:rFonts w:cs="Times New Roman"/>
          <w:b/>
          <w:sz w:val="32"/>
        </w:rPr>
        <w:t xml:space="preserve">A </w:t>
      </w:r>
      <w:r w:rsidR="00A90AB5" w:rsidRPr="009F32C4">
        <w:rPr>
          <w:rFonts w:cs="Times New Roman"/>
          <w:b/>
          <w:sz w:val="32"/>
        </w:rPr>
        <w:t>ZADÁVACÍ DOKUMENTACE</w:t>
      </w:r>
    </w:p>
    <w:p w14:paraId="2AB906E8" w14:textId="0A284C69" w:rsidR="00770EC3" w:rsidRDefault="00770EC3" w:rsidP="00126D3C">
      <w:pPr>
        <w:spacing w:line="240" w:lineRule="auto"/>
        <w:jc w:val="center"/>
      </w:pPr>
      <w:r>
        <w:t xml:space="preserve">pro veřejnou </w:t>
      </w:r>
      <w:r w:rsidR="00F81776">
        <w:t>zakázku malého rozsahu na stavební práce</w:t>
      </w:r>
    </w:p>
    <w:p w14:paraId="6E382356" w14:textId="77777777" w:rsidR="00770EC3" w:rsidRDefault="00770EC3" w:rsidP="00770EC3">
      <w:pPr>
        <w:spacing w:after="0" w:line="240" w:lineRule="auto"/>
        <w:jc w:val="center"/>
      </w:pPr>
    </w:p>
    <w:p w14:paraId="605C049D" w14:textId="4A00E830" w:rsidR="00770EC3" w:rsidRPr="00825F44" w:rsidRDefault="00327F74" w:rsidP="00AE1440">
      <w:pPr>
        <w:pStyle w:val="Textkomente"/>
        <w:jc w:val="center"/>
        <w:rPr>
          <w:b/>
          <w:color w:val="FF0000"/>
          <w:sz w:val="36"/>
          <w:szCs w:val="36"/>
        </w:rPr>
      </w:pPr>
      <w:r w:rsidRPr="00766DD4">
        <w:rPr>
          <w:b/>
          <w:sz w:val="36"/>
          <w:szCs w:val="36"/>
        </w:rPr>
        <w:t>„</w:t>
      </w:r>
      <w:r w:rsidR="00D96315" w:rsidRPr="00D96315">
        <w:rPr>
          <w:b/>
          <w:color w:val="000000" w:themeColor="text1"/>
          <w:sz w:val="36"/>
          <w:szCs w:val="36"/>
        </w:rPr>
        <w:t>Doplňkový zdroj vody pro obyvatele v místní části Kateřinky.</w:t>
      </w:r>
      <w:r w:rsidRPr="009464F1">
        <w:rPr>
          <w:b/>
          <w:color w:val="000000" w:themeColor="text1"/>
          <w:sz w:val="36"/>
          <w:szCs w:val="36"/>
        </w:rPr>
        <w:t>“</w:t>
      </w:r>
    </w:p>
    <w:p w14:paraId="7AB08144" w14:textId="77777777" w:rsidR="00770EC3" w:rsidRDefault="00770EC3" w:rsidP="00770EC3">
      <w:pPr>
        <w:spacing w:after="0" w:line="240" w:lineRule="auto"/>
        <w:jc w:val="center"/>
      </w:pPr>
    </w:p>
    <w:p w14:paraId="576C0AB5" w14:textId="77777777" w:rsidR="00B75116" w:rsidRPr="00D3342F" w:rsidRDefault="00B75116" w:rsidP="00B75116">
      <w:pPr>
        <w:tabs>
          <w:tab w:val="left" w:pos="8036"/>
        </w:tabs>
        <w:spacing w:after="0"/>
        <w:jc w:val="center"/>
        <w:rPr>
          <w:bCs/>
        </w:rPr>
      </w:pPr>
    </w:p>
    <w:p w14:paraId="66E39333" w14:textId="7C2480F5" w:rsidR="00B75116" w:rsidRPr="00540794" w:rsidRDefault="00770EC3" w:rsidP="00B75116">
      <w:pPr>
        <w:spacing w:after="0"/>
        <w:jc w:val="center"/>
        <w:rPr>
          <w:szCs w:val="24"/>
        </w:rPr>
      </w:pPr>
      <w:r w:rsidRPr="00540794">
        <w:rPr>
          <w:szCs w:val="24"/>
        </w:rPr>
        <w:t>N</w:t>
      </w:r>
      <w:r w:rsidR="00B75116" w:rsidRPr="00540794">
        <w:rPr>
          <w:szCs w:val="24"/>
        </w:rPr>
        <w:t>ejedná se o zadávací řízení dle zákona č. 13</w:t>
      </w:r>
      <w:r w:rsidR="00FD063F" w:rsidRPr="00540794">
        <w:rPr>
          <w:szCs w:val="24"/>
        </w:rPr>
        <w:t>4</w:t>
      </w:r>
      <w:r w:rsidR="00B75116" w:rsidRPr="00540794">
        <w:rPr>
          <w:szCs w:val="24"/>
        </w:rPr>
        <w:t>/20</w:t>
      </w:r>
      <w:r w:rsidR="00FD063F" w:rsidRPr="00540794">
        <w:rPr>
          <w:szCs w:val="24"/>
        </w:rPr>
        <w:t>16</w:t>
      </w:r>
      <w:r w:rsidR="00B75116" w:rsidRPr="00540794">
        <w:rPr>
          <w:szCs w:val="24"/>
        </w:rPr>
        <w:t xml:space="preserve"> Sb.</w:t>
      </w:r>
      <w:r w:rsidR="00FD063F" w:rsidRPr="00540794">
        <w:rPr>
          <w:szCs w:val="24"/>
        </w:rPr>
        <w:t xml:space="preserve">, </w:t>
      </w:r>
      <w:r w:rsidR="00B75116" w:rsidRPr="00540794">
        <w:rPr>
          <w:szCs w:val="24"/>
        </w:rPr>
        <w:t xml:space="preserve">o </w:t>
      </w:r>
      <w:r w:rsidR="00FD063F" w:rsidRPr="00540794">
        <w:rPr>
          <w:szCs w:val="24"/>
        </w:rPr>
        <w:t>zadávání v</w:t>
      </w:r>
      <w:r w:rsidR="00ED27DF" w:rsidRPr="00540794">
        <w:rPr>
          <w:szCs w:val="24"/>
        </w:rPr>
        <w:t>eřejných zakázek</w:t>
      </w:r>
      <w:r w:rsidR="00B75116" w:rsidRPr="00540794">
        <w:rPr>
          <w:szCs w:val="24"/>
        </w:rPr>
        <w:t xml:space="preserve">, </w:t>
      </w:r>
    </w:p>
    <w:p w14:paraId="4392F660" w14:textId="09326A6D" w:rsidR="00B75116" w:rsidRPr="00540794" w:rsidRDefault="00B75116" w:rsidP="00B75116">
      <w:pPr>
        <w:jc w:val="center"/>
        <w:rPr>
          <w:szCs w:val="24"/>
        </w:rPr>
      </w:pPr>
      <w:r w:rsidRPr="00540794">
        <w:rPr>
          <w:szCs w:val="24"/>
        </w:rPr>
        <w:t xml:space="preserve">ve znění pozdějších předpisů </w:t>
      </w:r>
      <w:r w:rsidR="00770EC3" w:rsidRPr="00540794">
        <w:rPr>
          <w:szCs w:val="24"/>
        </w:rPr>
        <w:t>(dále jen „zákon“).</w:t>
      </w:r>
    </w:p>
    <w:p w14:paraId="78029B76" w14:textId="77777777" w:rsidR="00A90AB5" w:rsidRPr="00540794" w:rsidRDefault="00A90AB5" w:rsidP="0027691E">
      <w:pPr>
        <w:jc w:val="center"/>
        <w:rPr>
          <w:rFonts w:eastAsia="Arial Unicode MS" w:cs="Times New Roman"/>
          <w:b/>
          <w:szCs w:val="24"/>
        </w:rPr>
      </w:pPr>
    </w:p>
    <w:p w14:paraId="4C624477" w14:textId="6B098CCD" w:rsidR="00105A5C" w:rsidRPr="00540794" w:rsidRDefault="00062069" w:rsidP="0027691E">
      <w:pPr>
        <w:jc w:val="center"/>
        <w:rPr>
          <w:rFonts w:cs="Times New Roman"/>
          <w:szCs w:val="24"/>
        </w:rPr>
      </w:pPr>
      <w:r w:rsidRPr="00540794">
        <w:rPr>
          <w:rFonts w:cs="Times New Roman"/>
          <w:szCs w:val="24"/>
        </w:rPr>
        <w:t xml:space="preserve">     </w:t>
      </w:r>
    </w:p>
    <w:p w14:paraId="435CA8CA" w14:textId="77777777" w:rsidR="00A90AB5" w:rsidRPr="00540794" w:rsidRDefault="00A90AB5" w:rsidP="0027691E">
      <w:pPr>
        <w:jc w:val="center"/>
        <w:rPr>
          <w:rFonts w:eastAsia="Times New Roman" w:cs="Times New Roman"/>
          <w:szCs w:val="24"/>
        </w:rPr>
      </w:pPr>
      <w:r w:rsidRPr="00540794">
        <w:rPr>
          <w:rFonts w:eastAsia="Times New Roman" w:cs="Times New Roman"/>
          <w:szCs w:val="24"/>
        </w:rPr>
        <w:t>Zadavatel veřejné zakázky</w:t>
      </w:r>
    </w:p>
    <w:p w14:paraId="54C43190" w14:textId="77777777" w:rsidR="00A90AB5" w:rsidRPr="00540794" w:rsidRDefault="00A90AB5" w:rsidP="0027691E">
      <w:pPr>
        <w:jc w:val="center"/>
        <w:rPr>
          <w:rFonts w:eastAsia="Times New Roman" w:cs="Times New Roman"/>
          <w:szCs w:val="24"/>
        </w:rPr>
      </w:pPr>
      <w:r w:rsidRPr="00540794">
        <w:rPr>
          <w:rFonts w:eastAsia="Times New Roman" w:cs="Times New Roman"/>
          <w:noProof/>
          <w:szCs w:val="24"/>
          <w:lang w:eastAsia="cs-CZ"/>
        </w:rPr>
        <w:drawing>
          <wp:inline distT="0" distB="0" distL="0" distR="0" wp14:anchorId="37AA6288" wp14:editId="1E92D266">
            <wp:extent cx="595630" cy="7442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5630" cy="744220"/>
                    </a:xfrm>
                    <a:prstGeom prst="rect">
                      <a:avLst/>
                    </a:prstGeom>
                    <a:noFill/>
                    <a:ln>
                      <a:noFill/>
                    </a:ln>
                  </pic:spPr>
                </pic:pic>
              </a:graphicData>
            </a:graphic>
          </wp:inline>
        </w:drawing>
      </w:r>
    </w:p>
    <w:p w14:paraId="05AE3589" w14:textId="77777777" w:rsidR="00A90AB5" w:rsidRPr="00540794" w:rsidRDefault="00A90AB5" w:rsidP="0027691E">
      <w:pPr>
        <w:jc w:val="center"/>
        <w:rPr>
          <w:rFonts w:eastAsia="Times New Roman" w:cs="Times New Roman"/>
          <w:szCs w:val="24"/>
        </w:rPr>
      </w:pPr>
    </w:p>
    <w:p w14:paraId="0748828B" w14:textId="77777777" w:rsidR="00A90AB5" w:rsidRPr="00540794" w:rsidRDefault="00A90AB5" w:rsidP="0027691E">
      <w:pPr>
        <w:spacing w:after="0"/>
        <w:jc w:val="center"/>
        <w:rPr>
          <w:rFonts w:eastAsia="Times New Roman" w:cs="Times New Roman"/>
          <w:b/>
          <w:szCs w:val="24"/>
        </w:rPr>
      </w:pPr>
      <w:r w:rsidRPr="00540794">
        <w:rPr>
          <w:rFonts w:eastAsia="Times New Roman" w:cs="Times New Roman"/>
          <w:b/>
          <w:szCs w:val="24"/>
        </w:rPr>
        <w:t>STATUTÁRNÍ MĚSTO LIBEREC</w:t>
      </w:r>
    </w:p>
    <w:p w14:paraId="03C4C3B3" w14:textId="77777777" w:rsidR="00A90AB5" w:rsidRPr="00540794" w:rsidRDefault="004854B6" w:rsidP="0027691E">
      <w:pPr>
        <w:spacing w:after="0"/>
        <w:jc w:val="center"/>
        <w:rPr>
          <w:rFonts w:eastAsia="Times New Roman" w:cs="Times New Roman"/>
          <w:bCs/>
          <w:szCs w:val="24"/>
        </w:rPr>
      </w:pPr>
      <w:r w:rsidRPr="00540794">
        <w:rPr>
          <w:rFonts w:eastAsia="Times New Roman" w:cs="Times New Roman"/>
          <w:bCs/>
          <w:szCs w:val="24"/>
        </w:rPr>
        <w:t xml:space="preserve">se sídlem: </w:t>
      </w:r>
      <w:r w:rsidR="00A90AB5" w:rsidRPr="00540794">
        <w:rPr>
          <w:rFonts w:eastAsia="Times New Roman" w:cs="Times New Roman"/>
          <w:bCs/>
          <w:szCs w:val="24"/>
        </w:rPr>
        <w:t>nám. Dr. E. Beneše 1, 460 59 Liberec 1</w:t>
      </w:r>
    </w:p>
    <w:p w14:paraId="5E23994F" w14:textId="77777777" w:rsidR="00AE1440" w:rsidRPr="00F963E1" w:rsidRDefault="00AE1440" w:rsidP="00AE1440">
      <w:pPr>
        <w:spacing w:after="0"/>
        <w:jc w:val="center"/>
        <w:rPr>
          <w:rFonts w:eastAsia="Times New Roman" w:cs="Times New Roman"/>
          <w:szCs w:val="24"/>
        </w:rPr>
      </w:pPr>
      <w:r w:rsidRPr="00F963E1">
        <w:rPr>
          <w:rFonts w:eastAsia="Times New Roman" w:cs="Times New Roman"/>
          <w:bCs/>
          <w:szCs w:val="24"/>
        </w:rPr>
        <w:t xml:space="preserve">zastoupené </w:t>
      </w:r>
      <w:r w:rsidRPr="00F02FFF">
        <w:rPr>
          <w:szCs w:val="24"/>
        </w:rPr>
        <w:t>ve věcech zadávání této zakázky Mgr. Jiřím Šolcem, náměstkem primátora pro technickou správu města a informační technologie</w:t>
      </w:r>
    </w:p>
    <w:p w14:paraId="16BD41B8" w14:textId="77777777" w:rsidR="00AE1440" w:rsidRPr="00CB09D2" w:rsidRDefault="00AE1440" w:rsidP="00AE1440">
      <w:pPr>
        <w:spacing w:after="0" w:line="240" w:lineRule="auto"/>
        <w:jc w:val="center"/>
        <w:rPr>
          <w:rFonts w:eastAsia="Times New Roman" w:cs="Times New Roman"/>
          <w:szCs w:val="24"/>
        </w:rPr>
      </w:pPr>
    </w:p>
    <w:p w14:paraId="758EF766" w14:textId="77777777" w:rsidR="00AE1440" w:rsidRPr="00CB09D2" w:rsidRDefault="00AE1440" w:rsidP="00AE1440">
      <w:pPr>
        <w:spacing w:after="0" w:line="240" w:lineRule="auto"/>
        <w:jc w:val="both"/>
        <w:rPr>
          <w:rFonts w:eastAsia="Times New Roman" w:cs="Times New Roman"/>
          <w:szCs w:val="24"/>
        </w:rPr>
      </w:pPr>
    </w:p>
    <w:p w14:paraId="08B5EFCE" w14:textId="77777777" w:rsidR="00AE1440" w:rsidRPr="00CB09D2" w:rsidRDefault="00AE1440" w:rsidP="00AE1440">
      <w:pPr>
        <w:widowControl w:val="0"/>
        <w:overflowPunct w:val="0"/>
        <w:autoSpaceDE w:val="0"/>
        <w:autoSpaceDN w:val="0"/>
        <w:adjustRightInd w:val="0"/>
        <w:spacing w:after="0" w:line="240" w:lineRule="auto"/>
        <w:jc w:val="both"/>
        <w:textAlignment w:val="baseline"/>
        <w:rPr>
          <w:rFonts w:eastAsia="Times New Roman" w:cs="Times New Roman"/>
          <w:bCs/>
          <w:iCs/>
          <w:szCs w:val="24"/>
        </w:rPr>
      </w:pPr>
    </w:p>
    <w:p w14:paraId="46BD6D1B" w14:textId="77777777" w:rsidR="00AE1440" w:rsidRPr="00F02FFF" w:rsidRDefault="00AE1440" w:rsidP="00AE1440">
      <w:pPr>
        <w:pStyle w:val="Default"/>
        <w:jc w:val="center"/>
      </w:pPr>
      <w:r w:rsidRPr="00F02FFF">
        <w:t>Za správnost a úplnost zadávací dokumentace zodpovídá:</w:t>
      </w:r>
    </w:p>
    <w:p w14:paraId="5FD0F0EE" w14:textId="6C0F7248" w:rsidR="00A90AB5" w:rsidRPr="00540794" w:rsidRDefault="00AE1440" w:rsidP="00AE1440">
      <w:pPr>
        <w:widowControl w:val="0"/>
        <w:overflowPunct w:val="0"/>
        <w:autoSpaceDE w:val="0"/>
        <w:autoSpaceDN w:val="0"/>
        <w:adjustRightInd w:val="0"/>
        <w:spacing w:after="0" w:line="240" w:lineRule="auto"/>
        <w:jc w:val="center"/>
        <w:textAlignment w:val="baseline"/>
        <w:rPr>
          <w:rFonts w:eastAsia="Times New Roman" w:cs="Times New Roman"/>
          <w:bCs/>
          <w:iCs/>
          <w:color w:val="FF0000"/>
          <w:szCs w:val="24"/>
        </w:rPr>
      </w:pPr>
      <w:r w:rsidRPr="00F02FFF">
        <w:rPr>
          <w:szCs w:val="24"/>
        </w:rPr>
        <w:t>Ing. Lucie Sládková, vedoucí odboru ekologie a veřejného prostoru</w:t>
      </w:r>
    </w:p>
    <w:p w14:paraId="6DB7B9EB" w14:textId="77777777" w:rsidR="00A90AB5" w:rsidRPr="00540794" w:rsidRDefault="00A90AB5" w:rsidP="00A90AB5">
      <w:pPr>
        <w:widowControl w:val="0"/>
        <w:overflowPunct w:val="0"/>
        <w:autoSpaceDE w:val="0"/>
        <w:autoSpaceDN w:val="0"/>
        <w:adjustRightInd w:val="0"/>
        <w:spacing w:after="0" w:line="240" w:lineRule="auto"/>
        <w:jc w:val="both"/>
        <w:textAlignment w:val="baseline"/>
        <w:rPr>
          <w:rFonts w:eastAsia="Times New Roman" w:cs="Times New Roman"/>
          <w:bCs/>
          <w:iCs/>
          <w:szCs w:val="24"/>
        </w:rPr>
      </w:pPr>
    </w:p>
    <w:p w14:paraId="3C6455F2" w14:textId="77777777" w:rsidR="008C1617" w:rsidRPr="00540794" w:rsidRDefault="008C1617" w:rsidP="00A90AB5">
      <w:pPr>
        <w:widowControl w:val="0"/>
        <w:overflowPunct w:val="0"/>
        <w:autoSpaceDE w:val="0"/>
        <w:autoSpaceDN w:val="0"/>
        <w:adjustRightInd w:val="0"/>
        <w:spacing w:after="0" w:line="240" w:lineRule="auto"/>
        <w:jc w:val="both"/>
        <w:textAlignment w:val="baseline"/>
        <w:rPr>
          <w:rFonts w:eastAsia="Times New Roman" w:cs="Times New Roman"/>
          <w:bCs/>
          <w:iCs/>
          <w:szCs w:val="24"/>
        </w:rPr>
      </w:pPr>
    </w:p>
    <w:p w14:paraId="55D0E678" w14:textId="77777777" w:rsidR="00F81776" w:rsidRDefault="00F81776" w:rsidP="000B7839">
      <w:pPr>
        <w:jc w:val="right"/>
      </w:pPr>
    </w:p>
    <w:p w14:paraId="4A265B1E" w14:textId="77777777" w:rsidR="00F81776" w:rsidRDefault="00F81776" w:rsidP="000B7839">
      <w:pPr>
        <w:jc w:val="right"/>
      </w:pPr>
    </w:p>
    <w:p w14:paraId="3C82705B" w14:textId="77777777" w:rsidR="00F81776" w:rsidRDefault="00F81776" w:rsidP="000B7839">
      <w:pPr>
        <w:jc w:val="right"/>
      </w:pPr>
    </w:p>
    <w:p w14:paraId="3F731AB2" w14:textId="77777777" w:rsidR="00F81776" w:rsidRPr="006A0D97" w:rsidRDefault="00F81776" w:rsidP="000C1FCD">
      <w:pPr>
        <w:rPr>
          <w:color w:val="000000" w:themeColor="text1"/>
        </w:rPr>
      </w:pPr>
    </w:p>
    <w:p w14:paraId="515FFB51" w14:textId="2264148B" w:rsidR="004C2F84" w:rsidRPr="006A0D97" w:rsidRDefault="002F3E7A" w:rsidP="000B7839">
      <w:pPr>
        <w:jc w:val="right"/>
        <w:rPr>
          <w:color w:val="000000" w:themeColor="text1"/>
        </w:rPr>
      </w:pPr>
      <w:r w:rsidRPr="006A0D97">
        <w:rPr>
          <w:color w:val="000000" w:themeColor="text1"/>
        </w:rPr>
        <w:t>květen</w:t>
      </w:r>
      <w:r w:rsidR="00825F44" w:rsidRPr="006A0D97">
        <w:rPr>
          <w:color w:val="000000" w:themeColor="text1"/>
        </w:rPr>
        <w:t xml:space="preserve"> 2022</w:t>
      </w:r>
    </w:p>
    <w:sdt>
      <w:sdtPr>
        <w:rPr>
          <w:rFonts w:ascii="Times New Roman" w:eastAsiaTheme="minorHAnsi" w:hAnsi="Times New Roman" w:cstheme="minorBidi"/>
          <w:b w:val="0"/>
          <w:bCs w:val="0"/>
          <w:color w:val="auto"/>
          <w:sz w:val="24"/>
          <w:szCs w:val="22"/>
          <w:lang w:eastAsia="en-US"/>
        </w:rPr>
        <w:id w:val="-1940215636"/>
        <w:docPartObj>
          <w:docPartGallery w:val="Table of Contents"/>
          <w:docPartUnique/>
        </w:docPartObj>
      </w:sdtPr>
      <w:sdtEndPr/>
      <w:sdtContent>
        <w:p w14:paraId="55DA774D" w14:textId="727D2625" w:rsidR="001C108D" w:rsidRPr="00B57E7A" w:rsidRDefault="001C108D">
          <w:pPr>
            <w:pStyle w:val="Nadpisobsahu"/>
            <w:rPr>
              <w:rFonts w:ascii="Times New Roman" w:hAnsi="Times New Roman" w:cs="Times New Roman"/>
              <w:color w:val="auto"/>
            </w:rPr>
          </w:pPr>
          <w:r w:rsidRPr="00B57E7A">
            <w:rPr>
              <w:rFonts w:ascii="Times New Roman" w:hAnsi="Times New Roman" w:cs="Times New Roman"/>
              <w:color w:val="auto"/>
            </w:rPr>
            <w:t>Obsah</w:t>
          </w:r>
        </w:p>
        <w:p w14:paraId="430BBA27" w14:textId="77777777" w:rsidR="00D63532" w:rsidRDefault="001C108D">
          <w:pPr>
            <w:pStyle w:val="Obsah1"/>
            <w:rPr>
              <w:rFonts w:asciiTheme="minorHAnsi" w:eastAsiaTheme="minorEastAsia" w:hAnsiTheme="minorHAnsi" w:cstheme="minorBidi"/>
              <w:sz w:val="22"/>
              <w:szCs w:val="22"/>
              <w:lang w:eastAsia="cs-CZ"/>
            </w:rPr>
          </w:pPr>
          <w:r>
            <w:fldChar w:fldCharType="begin"/>
          </w:r>
          <w:r>
            <w:instrText xml:space="preserve"> TOC \o "1-3" \h \z \u </w:instrText>
          </w:r>
          <w:r>
            <w:fldChar w:fldCharType="separate"/>
          </w:r>
          <w:hyperlink w:anchor="_Toc65086227" w:history="1">
            <w:r w:rsidR="00D63532" w:rsidRPr="0099787F">
              <w:rPr>
                <w:rStyle w:val="Hypertextovodkaz"/>
              </w:rPr>
              <w:t>I.</w:t>
            </w:r>
            <w:r w:rsidR="00D63532">
              <w:rPr>
                <w:rFonts w:asciiTheme="minorHAnsi" w:eastAsiaTheme="minorEastAsia" w:hAnsiTheme="minorHAnsi" w:cstheme="minorBidi"/>
                <w:sz w:val="22"/>
                <w:szCs w:val="22"/>
                <w:lang w:eastAsia="cs-CZ"/>
              </w:rPr>
              <w:tab/>
            </w:r>
            <w:r w:rsidR="00D63532" w:rsidRPr="0099787F">
              <w:rPr>
                <w:rStyle w:val="Hypertextovodkaz"/>
              </w:rPr>
              <w:t>IDENTIFIKAČNÍ ÚDAJE ZADAVATELE</w:t>
            </w:r>
            <w:r w:rsidR="00D63532">
              <w:rPr>
                <w:webHidden/>
              </w:rPr>
              <w:tab/>
            </w:r>
            <w:r w:rsidR="00D63532">
              <w:rPr>
                <w:webHidden/>
              </w:rPr>
              <w:fldChar w:fldCharType="begin"/>
            </w:r>
            <w:r w:rsidR="00D63532">
              <w:rPr>
                <w:webHidden/>
              </w:rPr>
              <w:instrText xml:space="preserve"> PAGEREF _Toc65086227 \h </w:instrText>
            </w:r>
            <w:r w:rsidR="00D63532">
              <w:rPr>
                <w:webHidden/>
              </w:rPr>
            </w:r>
            <w:r w:rsidR="00D63532">
              <w:rPr>
                <w:webHidden/>
              </w:rPr>
              <w:fldChar w:fldCharType="separate"/>
            </w:r>
            <w:r w:rsidR="00D63532">
              <w:rPr>
                <w:webHidden/>
              </w:rPr>
              <w:t>4</w:t>
            </w:r>
            <w:r w:rsidR="00D63532">
              <w:rPr>
                <w:webHidden/>
              </w:rPr>
              <w:fldChar w:fldCharType="end"/>
            </w:r>
          </w:hyperlink>
        </w:p>
        <w:p w14:paraId="33F1532E" w14:textId="77777777" w:rsidR="00D63532" w:rsidRDefault="00756A93">
          <w:pPr>
            <w:pStyle w:val="Obsah1"/>
            <w:rPr>
              <w:rFonts w:asciiTheme="minorHAnsi" w:eastAsiaTheme="minorEastAsia" w:hAnsiTheme="minorHAnsi" w:cstheme="minorBidi"/>
              <w:sz w:val="22"/>
              <w:szCs w:val="22"/>
              <w:lang w:eastAsia="cs-CZ"/>
            </w:rPr>
          </w:pPr>
          <w:hyperlink w:anchor="_Toc65086228" w:history="1">
            <w:r w:rsidR="00D63532" w:rsidRPr="0099787F">
              <w:rPr>
                <w:rStyle w:val="Hypertextovodkaz"/>
              </w:rPr>
              <w:t>II.</w:t>
            </w:r>
            <w:r w:rsidR="00D63532">
              <w:rPr>
                <w:rFonts w:asciiTheme="minorHAnsi" w:eastAsiaTheme="minorEastAsia" w:hAnsiTheme="minorHAnsi" w:cstheme="minorBidi"/>
                <w:sz w:val="22"/>
                <w:szCs w:val="22"/>
                <w:lang w:eastAsia="cs-CZ"/>
              </w:rPr>
              <w:tab/>
            </w:r>
            <w:r w:rsidR="00D63532" w:rsidRPr="0099787F">
              <w:rPr>
                <w:rStyle w:val="Hypertextovodkaz"/>
              </w:rPr>
              <w:t>PŘEDMĚT PLNĚNÍ VEŘEJNÉ ZAKÁZKY</w:t>
            </w:r>
            <w:r w:rsidR="00D63532">
              <w:rPr>
                <w:webHidden/>
              </w:rPr>
              <w:tab/>
            </w:r>
            <w:r w:rsidR="00D63532">
              <w:rPr>
                <w:webHidden/>
              </w:rPr>
              <w:fldChar w:fldCharType="begin"/>
            </w:r>
            <w:r w:rsidR="00D63532">
              <w:rPr>
                <w:webHidden/>
              </w:rPr>
              <w:instrText xml:space="preserve"> PAGEREF _Toc65086228 \h </w:instrText>
            </w:r>
            <w:r w:rsidR="00D63532">
              <w:rPr>
                <w:webHidden/>
              </w:rPr>
            </w:r>
            <w:r w:rsidR="00D63532">
              <w:rPr>
                <w:webHidden/>
              </w:rPr>
              <w:fldChar w:fldCharType="separate"/>
            </w:r>
            <w:r w:rsidR="00D63532">
              <w:rPr>
                <w:webHidden/>
              </w:rPr>
              <w:t>5</w:t>
            </w:r>
            <w:r w:rsidR="00D63532">
              <w:rPr>
                <w:webHidden/>
              </w:rPr>
              <w:fldChar w:fldCharType="end"/>
            </w:r>
          </w:hyperlink>
        </w:p>
        <w:p w14:paraId="4C10E82C" w14:textId="77777777" w:rsidR="00D63532" w:rsidRDefault="00756A93">
          <w:pPr>
            <w:pStyle w:val="Obsah2"/>
            <w:rPr>
              <w:rFonts w:asciiTheme="minorHAnsi" w:eastAsiaTheme="minorEastAsia" w:hAnsiTheme="minorHAnsi"/>
              <w:noProof/>
              <w:sz w:val="22"/>
              <w:lang w:eastAsia="cs-CZ"/>
            </w:rPr>
          </w:pPr>
          <w:hyperlink w:anchor="_Toc65086229" w:history="1">
            <w:r w:rsidR="00D63532" w:rsidRPr="0099787F">
              <w:rPr>
                <w:rStyle w:val="Hypertextovodkaz"/>
                <w:noProof/>
              </w:rPr>
              <w:t>II. 1.</w:t>
            </w:r>
            <w:r w:rsidR="00D63532">
              <w:rPr>
                <w:rFonts w:asciiTheme="minorHAnsi" w:eastAsiaTheme="minorEastAsia" w:hAnsiTheme="minorHAnsi"/>
                <w:noProof/>
                <w:sz w:val="22"/>
                <w:lang w:eastAsia="cs-CZ"/>
              </w:rPr>
              <w:tab/>
            </w:r>
            <w:r w:rsidR="00D63532" w:rsidRPr="0099787F">
              <w:rPr>
                <w:rStyle w:val="Hypertextovodkaz"/>
                <w:noProof/>
              </w:rPr>
              <w:t>Předpokládaná hodnota zakázky</w:t>
            </w:r>
            <w:r w:rsidR="00D63532">
              <w:rPr>
                <w:noProof/>
                <w:webHidden/>
              </w:rPr>
              <w:tab/>
            </w:r>
            <w:r w:rsidR="00D63532">
              <w:rPr>
                <w:noProof/>
                <w:webHidden/>
              </w:rPr>
              <w:fldChar w:fldCharType="begin"/>
            </w:r>
            <w:r w:rsidR="00D63532">
              <w:rPr>
                <w:noProof/>
                <w:webHidden/>
              </w:rPr>
              <w:instrText xml:space="preserve"> PAGEREF _Toc65086229 \h </w:instrText>
            </w:r>
            <w:r w:rsidR="00D63532">
              <w:rPr>
                <w:noProof/>
                <w:webHidden/>
              </w:rPr>
            </w:r>
            <w:r w:rsidR="00D63532">
              <w:rPr>
                <w:noProof/>
                <w:webHidden/>
              </w:rPr>
              <w:fldChar w:fldCharType="separate"/>
            </w:r>
            <w:r w:rsidR="00D63532">
              <w:rPr>
                <w:noProof/>
                <w:webHidden/>
              </w:rPr>
              <w:t>5</w:t>
            </w:r>
            <w:r w:rsidR="00D63532">
              <w:rPr>
                <w:noProof/>
                <w:webHidden/>
              </w:rPr>
              <w:fldChar w:fldCharType="end"/>
            </w:r>
          </w:hyperlink>
        </w:p>
        <w:p w14:paraId="3FA7BF5E" w14:textId="77777777" w:rsidR="00D63532" w:rsidRDefault="00756A93">
          <w:pPr>
            <w:pStyle w:val="Obsah2"/>
            <w:rPr>
              <w:rFonts w:asciiTheme="minorHAnsi" w:eastAsiaTheme="minorEastAsia" w:hAnsiTheme="minorHAnsi"/>
              <w:noProof/>
              <w:sz w:val="22"/>
              <w:lang w:eastAsia="cs-CZ"/>
            </w:rPr>
          </w:pPr>
          <w:hyperlink w:anchor="_Toc65086230" w:history="1">
            <w:r w:rsidR="00D63532" w:rsidRPr="0099787F">
              <w:rPr>
                <w:rStyle w:val="Hypertextovodkaz"/>
                <w:noProof/>
                <w:lang w:eastAsia="cs-CZ"/>
              </w:rPr>
              <w:t>II. 2.</w:t>
            </w:r>
            <w:r w:rsidR="00D63532">
              <w:rPr>
                <w:rFonts w:asciiTheme="minorHAnsi" w:eastAsiaTheme="minorEastAsia" w:hAnsiTheme="minorHAnsi"/>
                <w:noProof/>
                <w:sz w:val="22"/>
                <w:lang w:eastAsia="cs-CZ"/>
              </w:rPr>
              <w:tab/>
            </w:r>
            <w:r w:rsidR="00D63532" w:rsidRPr="0099787F">
              <w:rPr>
                <w:rStyle w:val="Hypertextovodkaz"/>
                <w:noProof/>
                <w:lang w:eastAsia="cs-CZ"/>
              </w:rPr>
              <w:t>Kvalitativní parametry</w:t>
            </w:r>
            <w:r w:rsidR="00D63532">
              <w:rPr>
                <w:noProof/>
                <w:webHidden/>
              </w:rPr>
              <w:tab/>
            </w:r>
            <w:r w:rsidR="00D63532">
              <w:rPr>
                <w:noProof/>
                <w:webHidden/>
              </w:rPr>
              <w:fldChar w:fldCharType="begin"/>
            </w:r>
            <w:r w:rsidR="00D63532">
              <w:rPr>
                <w:noProof/>
                <w:webHidden/>
              </w:rPr>
              <w:instrText xml:space="preserve"> PAGEREF _Toc65086230 \h </w:instrText>
            </w:r>
            <w:r w:rsidR="00D63532">
              <w:rPr>
                <w:noProof/>
                <w:webHidden/>
              </w:rPr>
            </w:r>
            <w:r w:rsidR="00D63532">
              <w:rPr>
                <w:noProof/>
                <w:webHidden/>
              </w:rPr>
              <w:fldChar w:fldCharType="separate"/>
            </w:r>
            <w:r w:rsidR="00D63532">
              <w:rPr>
                <w:noProof/>
                <w:webHidden/>
              </w:rPr>
              <w:t>6</w:t>
            </w:r>
            <w:r w:rsidR="00D63532">
              <w:rPr>
                <w:noProof/>
                <w:webHidden/>
              </w:rPr>
              <w:fldChar w:fldCharType="end"/>
            </w:r>
          </w:hyperlink>
        </w:p>
        <w:p w14:paraId="21655BC2" w14:textId="77777777" w:rsidR="00D63532" w:rsidRDefault="00756A93">
          <w:pPr>
            <w:pStyle w:val="Obsah2"/>
            <w:rPr>
              <w:rFonts w:asciiTheme="minorHAnsi" w:eastAsiaTheme="minorEastAsia" w:hAnsiTheme="minorHAnsi"/>
              <w:noProof/>
              <w:sz w:val="22"/>
              <w:lang w:eastAsia="cs-CZ"/>
            </w:rPr>
          </w:pPr>
          <w:hyperlink w:anchor="_Toc65086231" w:history="1">
            <w:r w:rsidR="00D63532" w:rsidRPr="0099787F">
              <w:rPr>
                <w:rStyle w:val="Hypertextovodkaz"/>
                <w:noProof/>
              </w:rPr>
              <w:t>II. 3.</w:t>
            </w:r>
            <w:r w:rsidR="00D63532">
              <w:rPr>
                <w:rFonts w:asciiTheme="minorHAnsi" w:eastAsiaTheme="minorEastAsia" w:hAnsiTheme="minorHAnsi"/>
                <w:noProof/>
                <w:sz w:val="22"/>
                <w:lang w:eastAsia="cs-CZ"/>
              </w:rPr>
              <w:tab/>
            </w:r>
            <w:r w:rsidR="00D63532" w:rsidRPr="0099787F">
              <w:rPr>
                <w:rStyle w:val="Hypertextovodkaz"/>
                <w:noProof/>
              </w:rPr>
              <w:t>Zatřídění předmětu zakázky dle kódu CPV</w:t>
            </w:r>
            <w:r w:rsidR="00D63532">
              <w:rPr>
                <w:noProof/>
                <w:webHidden/>
              </w:rPr>
              <w:tab/>
            </w:r>
            <w:r w:rsidR="00D63532">
              <w:rPr>
                <w:noProof/>
                <w:webHidden/>
              </w:rPr>
              <w:fldChar w:fldCharType="begin"/>
            </w:r>
            <w:r w:rsidR="00D63532">
              <w:rPr>
                <w:noProof/>
                <w:webHidden/>
              </w:rPr>
              <w:instrText xml:space="preserve"> PAGEREF _Toc65086231 \h </w:instrText>
            </w:r>
            <w:r w:rsidR="00D63532">
              <w:rPr>
                <w:noProof/>
                <w:webHidden/>
              </w:rPr>
            </w:r>
            <w:r w:rsidR="00D63532">
              <w:rPr>
                <w:noProof/>
                <w:webHidden/>
              </w:rPr>
              <w:fldChar w:fldCharType="separate"/>
            </w:r>
            <w:r w:rsidR="00D63532">
              <w:rPr>
                <w:noProof/>
                <w:webHidden/>
              </w:rPr>
              <w:t>6</w:t>
            </w:r>
            <w:r w:rsidR="00D63532">
              <w:rPr>
                <w:noProof/>
                <w:webHidden/>
              </w:rPr>
              <w:fldChar w:fldCharType="end"/>
            </w:r>
          </w:hyperlink>
        </w:p>
        <w:p w14:paraId="487DD673" w14:textId="77777777" w:rsidR="00D63532" w:rsidRDefault="00756A93">
          <w:pPr>
            <w:pStyle w:val="Obsah1"/>
            <w:rPr>
              <w:rFonts w:asciiTheme="minorHAnsi" w:eastAsiaTheme="minorEastAsia" w:hAnsiTheme="minorHAnsi" w:cstheme="minorBidi"/>
              <w:sz w:val="22"/>
              <w:szCs w:val="22"/>
              <w:lang w:eastAsia="cs-CZ"/>
            </w:rPr>
          </w:pPr>
          <w:hyperlink w:anchor="_Toc65086232" w:history="1">
            <w:r w:rsidR="00D63532" w:rsidRPr="0099787F">
              <w:rPr>
                <w:rStyle w:val="Hypertextovodkaz"/>
              </w:rPr>
              <w:t>III.</w:t>
            </w:r>
            <w:r w:rsidR="00D63532">
              <w:rPr>
                <w:rFonts w:asciiTheme="minorHAnsi" w:eastAsiaTheme="minorEastAsia" w:hAnsiTheme="minorHAnsi" w:cstheme="minorBidi"/>
                <w:sz w:val="22"/>
                <w:szCs w:val="22"/>
                <w:lang w:eastAsia="cs-CZ"/>
              </w:rPr>
              <w:tab/>
            </w:r>
            <w:r w:rsidR="00D63532" w:rsidRPr="0099787F">
              <w:rPr>
                <w:rStyle w:val="Hypertextovodkaz"/>
              </w:rPr>
              <w:t>MÍSTO PLNĚNÍ VEŘEJNÉ ZAKÁZKY</w:t>
            </w:r>
            <w:r w:rsidR="00D63532">
              <w:rPr>
                <w:webHidden/>
              </w:rPr>
              <w:tab/>
            </w:r>
            <w:r w:rsidR="00D63532">
              <w:rPr>
                <w:webHidden/>
              </w:rPr>
              <w:fldChar w:fldCharType="begin"/>
            </w:r>
            <w:r w:rsidR="00D63532">
              <w:rPr>
                <w:webHidden/>
              </w:rPr>
              <w:instrText xml:space="preserve"> PAGEREF _Toc65086232 \h </w:instrText>
            </w:r>
            <w:r w:rsidR="00D63532">
              <w:rPr>
                <w:webHidden/>
              </w:rPr>
            </w:r>
            <w:r w:rsidR="00D63532">
              <w:rPr>
                <w:webHidden/>
              </w:rPr>
              <w:fldChar w:fldCharType="separate"/>
            </w:r>
            <w:r w:rsidR="00D63532">
              <w:rPr>
                <w:webHidden/>
              </w:rPr>
              <w:t>6</w:t>
            </w:r>
            <w:r w:rsidR="00D63532">
              <w:rPr>
                <w:webHidden/>
              </w:rPr>
              <w:fldChar w:fldCharType="end"/>
            </w:r>
          </w:hyperlink>
        </w:p>
        <w:p w14:paraId="1E98E3BA" w14:textId="77777777" w:rsidR="00D63532" w:rsidRDefault="00756A93">
          <w:pPr>
            <w:pStyle w:val="Obsah1"/>
            <w:rPr>
              <w:rFonts w:asciiTheme="minorHAnsi" w:eastAsiaTheme="minorEastAsia" w:hAnsiTheme="minorHAnsi" w:cstheme="minorBidi"/>
              <w:sz w:val="22"/>
              <w:szCs w:val="22"/>
              <w:lang w:eastAsia="cs-CZ"/>
            </w:rPr>
          </w:pPr>
          <w:hyperlink w:anchor="_Toc65086233" w:history="1">
            <w:r w:rsidR="00D63532" w:rsidRPr="0099787F">
              <w:rPr>
                <w:rStyle w:val="Hypertextovodkaz"/>
                <w:iCs/>
              </w:rPr>
              <w:t>IV.</w:t>
            </w:r>
            <w:r w:rsidR="00D63532">
              <w:rPr>
                <w:rFonts w:asciiTheme="minorHAnsi" w:eastAsiaTheme="minorEastAsia" w:hAnsiTheme="minorHAnsi" w:cstheme="minorBidi"/>
                <w:sz w:val="22"/>
                <w:szCs w:val="22"/>
                <w:lang w:eastAsia="cs-CZ"/>
              </w:rPr>
              <w:tab/>
            </w:r>
            <w:r w:rsidR="00D63532" w:rsidRPr="0099787F">
              <w:rPr>
                <w:rStyle w:val="Hypertextovodkaz"/>
              </w:rPr>
              <w:t>DOBA PLNĚNÍ VEŘEJNÉ ZAKÁZKY</w:t>
            </w:r>
            <w:r w:rsidR="00D63532">
              <w:rPr>
                <w:webHidden/>
              </w:rPr>
              <w:tab/>
            </w:r>
            <w:r w:rsidR="00D63532">
              <w:rPr>
                <w:webHidden/>
              </w:rPr>
              <w:fldChar w:fldCharType="begin"/>
            </w:r>
            <w:r w:rsidR="00D63532">
              <w:rPr>
                <w:webHidden/>
              </w:rPr>
              <w:instrText xml:space="preserve"> PAGEREF _Toc65086233 \h </w:instrText>
            </w:r>
            <w:r w:rsidR="00D63532">
              <w:rPr>
                <w:webHidden/>
              </w:rPr>
            </w:r>
            <w:r w:rsidR="00D63532">
              <w:rPr>
                <w:webHidden/>
              </w:rPr>
              <w:fldChar w:fldCharType="separate"/>
            </w:r>
            <w:r w:rsidR="00D63532">
              <w:rPr>
                <w:webHidden/>
              </w:rPr>
              <w:t>6</w:t>
            </w:r>
            <w:r w:rsidR="00D63532">
              <w:rPr>
                <w:webHidden/>
              </w:rPr>
              <w:fldChar w:fldCharType="end"/>
            </w:r>
          </w:hyperlink>
        </w:p>
        <w:p w14:paraId="6A652A43" w14:textId="77777777" w:rsidR="00D63532" w:rsidRDefault="00756A93">
          <w:pPr>
            <w:pStyle w:val="Obsah1"/>
            <w:rPr>
              <w:rFonts w:asciiTheme="minorHAnsi" w:eastAsiaTheme="minorEastAsia" w:hAnsiTheme="minorHAnsi" w:cstheme="minorBidi"/>
              <w:sz w:val="22"/>
              <w:szCs w:val="22"/>
              <w:lang w:eastAsia="cs-CZ"/>
            </w:rPr>
          </w:pPr>
          <w:hyperlink w:anchor="_Toc65086234" w:history="1">
            <w:r w:rsidR="00D63532" w:rsidRPr="0099787F">
              <w:rPr>
                <w:rStyle w:val="Hypertextovodkaz"/>
              </w:rPr>
              <w:t>V.</w:t>
            </w:r>
            <w:r w:rsidR="00D63532">
              <w:rPr>
                <w:rFonts w:asciiTheme="minorHAnsi" w:eastAsiaTheme="minorEastAsia" w:hAnsiTheme="minorHAnsi" w:cstheme="minorBidi"/>
                <w:sz w:val="22"/>
                <w:szCs w:val="22"/>
                <w:lang w:eastAsia="cs-CZ"/>
              </w:rPr>
              <w:tab/>
            </w:r>
            <w:r w:rsidR="00D63532" w:rsidRPr="0099787F">
              <w:rPr>
                <w:rStyle w:val="Hypertextovodkaz"/>
              </w:rPr>
              <w:t>POŽADAVKY NA KVALIFIKACI DODAVATELE</w:t>
            </w:r>
            <w:r w:rsidR="00D63532">
              <w:rPr>
                <w:webHidden/>
              </w:rPr>
              <w:tab/>
            </w:r>
            <w:r w:rsidR="00D63532">
              <w:rPr>
                <w:webHidden/>
              </w:rPr>
              <w:fldChar w:fldCharType="begin"/>
            </w:r>
            <w:r w:rsidR="00D63532">
              <w:rPr>
                <w:webHidden/>
              </w:rPr>
              <w:instrText xml:space="preserve"> PAGEREF _Toc65086234 \h </w:instrText>
            </w:r>
            <w:r w:rsidR="00D63532">
              <w:rPr>
                <w:webHidden/>
              </w:rPr>
            </w:r>
            <w:r w:rsidR="00D63532">
              <w:rPr>
                <w:webHidden/>
              </w:rPr>
              <w:fldChar w:fldCharType="separate"/>
            </w:r>
            <w:r w:rsidR="00D63532">
              <w:rPr>
                <w:webHidden/>
              </w:rPr>
              <w:t>6</w:t>
            </w:r>
            <w:r w:rsidR="00D63532">
              <w:rPr>
                <w:webHidden/>
              </w:rPr>
              <w:fldChar w:fldCharType="end"/>
            </w:r>
          </w:hyperlink>
        </w:p>
        <w:p w14:paraId="4613486C" w14:textId="77777777" w:rsidR="00D63532" w:rsidRDefault="00756A93">
          <w:pPr>
            <w:pStyle w:val="Obsah2"/>
            <w:rPr>
              <w:rFonts w:asciiTheme="minorHAnsi" w:eastAsiaTheme="minorEastAsia" w:hAnsiTheme="minorHAnsi"/>
              <w:noProof/>
              <w:sz w:val="22"/>
              <w:lang w:eastAsia="cs-CZ"/>
            </w:rPr>
          </w:pPr>
          <w:hyperlink w:anchor="_Toc65086235" w:history="1">
            <w:r w:rsidR="00D63532" w:rsidRPr="0099787F">
              <w:rPr>
                <w:rStyle w:val="Hypertextovodkaz"/>
                <w:noProof/>
              </w:rPr>
              <w:t>V. 1.</w:t>
            </w:r>
            <w:r w:rsidR="00D63532">
              <w:rPr>
                <w:rFonts w:asciiTheme="minorHAnsi" w:eastAsiaTheme="minorEastAsia" w:hAnsiTheme="minorHAnsi"/>
                <w:noProof/>
                <w:sz w:val="22"/>
                <w:lang w:eastAsia="cs-CZ"/>
              </w:rPr>
              <w:tab/>
            </w:r>
            <w:r w:rsidR="00D63532" w:rsidRPr="0099787F">
              <w:rPr>
                <w:rStyle w:val="Hypertextovodkaz"/>
                <w:noProof/>
              </w:rPr>
              <w:t>Základní způsobilost</w:t>
            </w:r>
            <w:r w:rsidR="00D63532">
              <w:rPr>
                <w:noProof/>
                <w:webHidden/>
              </w:rPr>
              <w:tab/>
            </w:r>
            <w:r w:rsidR="00D63532">
              <w:rPr>
                <w:noProof/>
                <w:webHidden/>
              </w:rPr>
              <w:fldChar w:fldCharType="begin"/>
            </w:r>
            <w:r w:rsidR="00D63532">
              <w:rPr>
                <w:noProof/>
                <w:webHidden/>
              </w:rPr>
              <w:instrText xml:space="preserve"> PAGEREF _Toc65086235 \h </w:instrText>
            </w:r>
            <w:r w:rsidR="00D63532">
              <w:rPr>
                <w:noProof/>
                <w:webHidden/>
              </w:rPr>
            </w:r>
            <w:r w:rsidR="00D63532">
              <w:rPr>
                <w:noProof/>
                <w:webHidden/>
              </w:rPr>
              <w:fldChar w:fldCharType="separate"/>
            </w:r>
            <w:r w:rsidR="00D63532">
              <w:rPr>
                <w:noProof/>
                <w:webHidden/>
              </w:rPr>
              <w:t>7</w:t>
            </w:r>
            <w:r w:rsidR="00D63532">
              <w:rPr>
                <w:noProof/>
                <w:webHidden/>
              </w:rPr>
              <w:fldChar w:fldCharType="end"/>
            </w:r>
          </w:hyperlink>
        </w:p>
        <w:p w14:paraId="6CCE2947" w14:textId="77777777" w:rsidR="00D63532" w:rsidRDefault="00756A93">
          <w:pPr>
            <w:pStyle w:val="Obsah2"/>
            <w:rPr>
              <w:rFonts w:asciiTheme="minorHAnsi" w:eastAsiaTheme="minorEastAsia" w:hAnsiTheme="minorHAnsi"/>
              <w:noProof/>
              <w:sz w:val="22"/>
              <w:lang w:eastAsia="cs-CZ"/>
            </w:rPr>
          </w:pPr>
          <w:hyperlink w:anchor="_Toc65086236" w:history="1">
            <w:r w:rsidR="00D63532" w:rsidRPr="0099787F">
              <w:rPr>
                <w:rStyle w:val="Hypertextovodkaz"/>
                <w:noProof/>
              </w:rPr>
              <w:t>V. 2.</w:t>
            </w:r>
            <w:r w:rsidR="00D63532">
              <w:rPr>
                <w:rFonts w:asciiTheme="minorHAnsi" w:eastAsiaTheme="minorEastAsia" w:hAnsiTheme="minorHAnsi"/>
                <w:noProof/>
                <w:sz w:val="22"/>
                <w:lang w:eastAsia="cs-CZ"/>
              </w:rPr>
              <w:tab/>
            </w:r>
            <w:r w:rsidR="00D63532" w:rsidRPr="0099787F">
              <w:rPr>
                <w:rStyle w:val="Hypertextovodkaz"/>
                <w:noProof/>
              </w:rPr>
              <w:t>Profesní způsobilost</w:t>
            </w:r>
            <w:r w:rsidR="00D63532">
              <w:rPr>
                <w:noProof/>
                <w:webHidden/>
              </w:rPr>
              <w:tab/>
            </w:r>
            <w:r w:rsidR="00D63532">
              <w:rPr>
                <w:noProof/>
                <w:webHidden/>
              </w:rPr>
              <w:fldChar w:fldCharType="begin"/>
            </w:r>
            <w:r w:rsidR="00D63532">
              <w:rPr>
                <w:noProof/>
                <w:webHidden/>
              </w:rPr>
              <w:instrText xml:space="preserve"> PAGEREF _Toc65086236 \h </w:instrText>
            </w:r>
            <w:r w:rsidR="00D63532">
              <w:rPr>
                <w:noProof/>
                <w:webHidden/>
              </w:rPr>
            </w:r>
            <w:r w:rsidR="00D63532">
              <w:rPr>
                <w:noProof/>
                <w:webHidden/>
              </w:rPr>
              <w:fldChar w:fldCharType="separate"/>
            </w:r>
            <w:r w:rsidR="00D63532">
              <w:rPr>
                <w:noProof/>
                <w:webHidden/>
              </w:rPr>
              <w:t>7</w:t>
            </w:r>
            <w:r w:rsidR="00D63532">
              <w:rPr>
                <w:noProof/>
                <w:webHidden/>
              </w:rPr>
              <w:fldChar w:fldCharType="end"/>
            </w:r>
          </w:hyperlink>
        </w:p>
        <w:p w14:paraId="3C128506" w14:textId="77777777" w:rsidR="00D63532" w:rsidRDefault="00756A93">
          <w:pPr>
            <w:pStyle w:val="Obsah2"/>
            <w:rPr>
              <w:rFonts w:asciiTheme="minorHAnsi" w:eastAsiaTheme="minorEastAsia" w:hAnsiTheme="minorHAnsi"/>
              <w:noProof/>
              <w:sz w:val="22"/>
              <w:lang w:eastAsia="cs-CZ"/>
            </w:rPr>
          </w:pPr>
          <w:hyperlink w:anchor="_Toc65086237" w:history="1">
            <w:r w:rsidR="00D63532" w:rsidRPr="0099787F">
              <w:rPr>
                <w:rStyle w:val="Hypertextovodkaz"/>
                <w:noProof/>
              </w:rPr>
              <w:t>V. 3.</w:t>
            </w:r>
            <w:r w:rsidR="00D63532">
              <w:rPr>
                <w:rFonts w:asciiTheme="minorHAnsi" w:eastAsiaTheme="minorEastAsia" w:hAnsiTheme="minorHAnsi"/>
                <w:noProof/>
                <w:sz w:val="22"/>
                <w:lang w:eastAsia="cs-CZ"/>
              </w:rPr>
              <w:tab/>
            </w:r>
            <w:r w:rsidR="00D63532" w:rsidRPr="0099787F">
              <w:rPr>
                <w:rStyle w:val="Hypertextovodkaz"/>
                <w:noProof/>
              </w:rPr>
              <w:t>Technická kvalifikace</w:t>
            </w:r>
            <w:r w:rsidR="00D63532">
              <w:rPr>
                <w:noProof/>
                <w:webHidden/>
              </w:rPr>
              <w:tab/>
            </w:r>
            <w:r w:rsidR="00D63532">
              <w:rPr>
                <w:noProof/>
                <w:webHidden/>
              </w:rPr>
              <w:fldChar w:fldCharType="begin"/>
            </w:r>
            <w:r w:rsidR="00D63532">
              <w:rPr>
                <w:noProof/>
                <w:webHidden/>
              </w:rPr>
              <w:instrText xml:space="preserve"> PAGEREF _Toc65086237 \h </w:instrText>
            </w:r>
            <w:r w:rsidR="00D63532">
              <w:rPr>
                <w:noProof/>
                <w:webHidden/>
              </w:rPr>
            </w:r>
            <w:r w:rsidR="00D63532">
              <w:rPr>
                <w:noProof/>
                <w:webHidden/>
              </w:rPr>
              <w:fldChar w:fldCharType="separate"/>
            </w:r>
            <w:r w:rsidR="00D63532">
              <w:rPr>
                <w:noProof/>
                <w:webHidden/>
              </w:rPr>
              <w:t>7</w:t>
            </w:r>
            <w:r w:rsidR="00D63532">
              <w:rPr>
                <w:noProof/>
                <w:webHidden/>
              </w:rPr>
              <w:fldChar w:fldCharType="end"/>
            </w:r>
          </w:hyperlink>
        </w:p>
        <w:p w14:paraId="2D861750" w14:textId="77777777" w:rsidR="00D63532" w:rsidRDefault="00756A93">
          <w:pPr>
            <w:pStyle w:val="Obsah2"/>
            <w:rPr>
              <w:rFonts w:asciiTheme="minorHAnsi" w:eastAsiaTheme="minorEastAsia" w:hAnsiTheme="minorHAnsi"/>
              <w:noProof/>
              <w:sz w:val="22"/>
              <w:lang w:eastAsia="cs-CZ"/>
            </w:rPr>
          </w:pPr>
          <w:hyperlink w:anchor="_Toc65086238" w:history="1">
            <w:r w:rsidR="00D63532" w:rsidRPr="0099787F">
              <w:rPr>
                <w:rStyle w:val="Hypertextovodkaz"/>
                <w:noProof/>
              </w:rPr>
              <w:t>V. 4.</w:t>
            </w:r>
            <w:r w:rsidR="00D63532">
              <w:rPr>
                <w:rFonts w:asciiTheme="minorHAnsi" w:eastAsiaTheme="minorEastAsia" w:hAnsiTheme="minorHAnsi"/>
                <w:noProof/>
                <w:sz w:val="22"/>
                <w:lang w:eastAsia="cs-CZ"/>
              </w:rPr>
              <w:tab/>
            </w:r>
            <w:r w:rsidR="00D63532" w:rsidRPr="0099787F">
              <w:rPr>
                <w:rStyle w:val="Hypertextovodkaz"/>
                <w:noProof/>
              </w:rPr>
              <w:t>Podmínky společné pro prokazování kvalifikace</w:t>
            </w:r>
            <w:r w:rsidR="00D63532">
              <w:rPr>
                <w:noProof/>
                <w:webHidden/>
              </w:rPr>
              <w:tab/>
            </w:r>
            <w:r w:rsidR="00D63532">
              <w:rPr>
                <w:noProof/>
                <w:webHidden/>
              </w:rPr>
              <w:fldChar w:fldCharType="begin"/>
            </w:r>
            <w:r w:rsidR="00D63532">
              <w:rPr>
                <w:noProof/>
                <w:webHidden/>
              </w:rPr>
              <w:instrText xml:space="preserve"> PAGEREF _Toc65086238 \h </w:instrText>
            </w:r>
            <w:r w:rsidR="00D63532">
              <w:rPr>
                <w:noProof/>
                <w:webHidden/>
              </w:rPr>
            </w:r>
            <w:r w:rsidR="00D63532">
              <w:rPr>
                <w:noProof/>
                <w:webHidden/>
              </w:rPr>
              <w:fldChar w:fldCharType="separate"/>
            </w:r>
            <w:r w:rsidR="00D63532">
              <w:rPr>
                <w:noProof/>
                <w:webHidden/>
              </w:rPr>
              <w:t>8</w:t>
            </w:r>
            <w:r w:rsidR="00D63532">
              <w:rPr>
                <w:noProof/>
                <w:webHidden/>
              </w:rPr>
              <w:fldChar w:fldCharType="end"/>
            </w:r>
          </w:hyperlink>
        </w:p>
        <w:p w14:paraId="0C3933A1" w14:textId="77777777" w:rsidR="00D63532" w:rsidRDefault="00756A93">
          <w:pPr>
            <w:pStyle w:val="Obsah1"/>
            <w:rPr>
              <w:rFonts w:asciiTheme="minorHAnsi" w:eastAsiaTheme="minorEastAsia" w:hAnsiTheme="minorHAnsi" w:cstheme="minorBidi"/>
              <w:sz w:val="22"/>
              <w:szCs w:val="22"/>
              <w:lang w:eastAsia="cs-CZ"/>
            </w:rPr>
          </w:pPr>
          <w:hyperlink w:anchor="_Toc65086239" w:history="1">
            <w:r w:rsidR="00D63532" w:rsidRPr="0099787F">
              <w:rPr>
                <w:rStyle w:val="Hypertextovodkaz"/>
              </w:rPr>
              <w:t>VI.</w:t>
            </w:r>
            <w:r w:rsidR="00D63532">
              <w:rPr>
                <w:rFonts w:asciiTheme="minorHAnsi" w:eastAsiaTheme="minorEastAsia" w:hAnsiTheme="minorHAnsi" w:cstheme="minorBidi"/>
                <w:sz w:val="22"/>
                <w:szCs w:val="22"/>
                <w:lang w:eastAsia="cs-CZ"/>
              </w:rPr>
              <w:tab/>
            </w:r>
            <w:r w:rsidR="00D63532" w:rsidRPr="0099787F">
              <w:rPr>
                <w:rStyle w:val="Hypertextovodkaz"/>
              </w:rPr>
              <w:t>PODDODAVATELÉ</w:t>
            </w:r>
            <w:r w:rsidR="00D63532">
              <w:rPr>
                <w:webHidden/>
              </w:rPr>
              <w:tab/>
            </w:r>
            <w:r w:rsidR="00D63532">
              <w:rPr>
                <w:webHidden/>
              </w:rPr>
              <w:fldChar w:fldCharType="begin"/>
            </w:r>
            <w:r w:rsidR="00D63532">
              <w:rPr>
                <w:webHidden/>
              </w:rPr>
              <w:instrText xml:space="preserve"> PAGEREF _Toc65086239 \h </w:instrText>
            </w:r>
            <w:r w:rsidR="00D63532">
              <w:rPr>
                <w:webHidden/>
              </w:rPr>
            </w:r>
            <w:r w:rsidR="00D63532">
              <w:rPr>
                <w:webHidden/>
              </w:rPr>
              <w:fldChar w:fldCharType="separate"/>
            </w:r>
            <w:r w:rsidR="00D63532">
              <w:rPr>
                <w:webHidden/>
              </w:rPr>
              <w:t>9</w:t>
            </w:r>
            <w:r w:rsidR="00D63532">
              <w:rPr>
                <w:webHidden/>
              </w:rPr>
              <w:fldChar w:fldCharType="end"/>
            </w:r>
          </w:hyperlink>
        </w:p>
        <w:p w14:paraId="097E599E" w14:textId="77777777" w:rsidR="00D63532" w:rsidRDefault="00756A93">
          <w:pPr>
            <w:pStyle w:val="Obsah1"/>
            <w:rPr>
              <w:rFonts w:asciiTheme="minorHAnsi" w:eastAsiaTheme="minorEastAsia" w:hAnsiTheme="minorHAnsi" w:cstheme="minorBidi"/>
              <w:sz w:val="22"/>
              <w:szCs w:val="22"/>
              <w:lang w:eastAsia="cs-CZ"/>
            </w:rPr>
          </w:pPr>
          <w:hyperlink w:anchor="_Toc65086240" w:history="1">
            <w:r w:rsidR="00D63532" w:rsidRPr="0099787F">
              <w:rPr>
                <w:rStyle w:val="Hypertextovodkaz"/>
              </w:rPr>
              <w:t>VII.</w:t>
            </w:r>
            <w:r w:rsidR="00D63532">
              <w:rPr>
                <w:rFonts w:asciiTheme="minorHAnsi" w:eastAsiaTheme="minorEastAsia" w:hAnsiTheme="minorHAnsi" w:cstheme="minorBidi"/>
                <w:sz w:val="22"/>
                <w:szCs w:val="22"/>
                <w:lang w:eastAsia="cs-CZ"/>
              </w:rPr>
              <w:tab/>
            </w:r>
            <w:r w:rsidR="00D63532" w:rsidRPr="0099787F">
              <w:rPr>
                <w:rStyle w:val="Hypertextovodkaz"/>
              </w:rPr>
              <w:t>ZPŮSOB ZPRACOVÁNÍ NABÍDKOVÉ CENY</w:t>
            </w:r>
            <w:r w:rsidR="00D63532">
              <w:rPr>
                <w:webHidden/>
              </w:rPr>
              <w:tab/>
            </w:r>
            <w:r w:rsidR="00D63532">
              <w:rPr>
                <w:webHidden/>
              </w:rPr>
              <w:fldChar w:fldCharType="begin"/>
            </w:r>
            <w:r w:rsidR="00D63532">
              <w:rPr>
                <w:webHidden/>
              </w:rPr>
              <w:instrText xml:space="preserve"> PAGEREF _Toc65086240 \h </w:instrText>
            </w:r>
            <w:r w:rsidR="00D63532">
              <w:rPr>
                <w:webHidden/>
              </w:rPr>
            </w:r>
            <w:r w:rsidR="00D63532">
              <w:rPr>
                <w:webHidden/>
              </w:rPr>
              <w:fldChar w:fldCharType="separate"/>
            </w:r>
            <w:r w:rsidR="00D63532">
              <w:rPr>
                <w:webHidden/>
              </w:rPr>
              <w:t>9</w:t>
            </w:r>
            <w:r w:rsidR="00D63532">
              <w:rPr>
                <w:webHidden/>
              </w:rPr>
              <w:fldChar w:fldCharType="end"/>
            </w:r>
          </w:hyperlink>
        </w:p>
        <w:p w14:paraId="4F40C9BB" w14:textId="77777777" w:rsidR="00D63532" w:rsidRDefault="00756A93">
          <w:pPr>
            <w:pStyle w:val="Obsah1"/>
            <w:rPr>
              <w:rFonts w:asciiTheme="minorHAnsi" w:eastAsiaTheme="minorEastAsia" w:hAnsiTheme="minorHAnsi" w:cstheme="minorBidi"/>
              <w:sz w:val="22"/>
              <w:szCs w:val="22"/>
              <w:lang w:eastAsia="cs-CZ"/>
            </w:rPr>
          </w:pPr>
          <w:hyperlink w:anchor="_Toc65086241" w:history="1">
            <w:r w:rsidR="00D63532" w:rsidRPr="0099787F">
              <w:rPr>
                <w:rStyle w:val="Hypertextovodkaz"/>
              </w:rPr>
              <w:t>VIII.</w:t>
            </w:r>
            <w:r w:rsidR="00D63532">
              <w:rPr>
                <w:rFonts w:asciiTheme="minorHAnsi" w:eastAsiaTheme="minorEastAsia" w:hAnsiTheme="minorHAnsi" w:cstheme="minorBidi"/>
                <w:sz w:val="22"/>
                <w:szCs w:val="22"/>
                <w:lang w:eastAsia="cs-CZ"/>
              </w:rPr>
              <w:tab/>
            </w:r>
            <w:r w:rsidR="00D63532" w:rsidRPr="0099787F">
              <w:rPr>
                <w:rStyle w:val="Hypertextovodkaz"/>
              </w:rPr>
              <w:t>OBCHODNÍ PODMÍNKY</w:t>
            </w:r>
            <w:r w:rsidR="00D63532">
              <w:rPr>
                <w:webHidden/>
              </w:rPr>
              <w:tab/>
            </w:r>
            <w:r w:rsidR="00D63532">
              <w:rPr>
                <w:webHidden/>
              </w:rPr>
              <w:fldChar w:fldCharType="begin"/>
            </w:r>
            <w:r w:rsidR="00D63532">
              <w:rPr>
                <w:webHidden/>
              </w:rPr>
              <w:instrText xml:space="preserve"> PAGEREF _Toc65086241 \h </w:instrText>
            </w:r>
            <w:r w:rsidR="00D63532">
              <w:rPr>
                <w:webHidden/>
              </w:rPr>
            </w:r>
            <w:r w:rsidR="00D63532">
              <w:rPr>
                <w:webHidden/>
              </w:rPr>
              <w:fldChar w:fldCharType="separate"/>
            </w:r>
            <w:r w:rsidR="00D63532">
              <w:rPr>
                <w:webHidden/>
              </w:rPr>
              <w:t>10</w:t>
            </w:r>
            <w:r w:rsidR="00D63532">
              <w:rPr>
                <w:webHidden/>
              </w:rPr>
              <w:fldChar w:fldCharType="end"/>
            </w:r>
          </w:hyperlink>
        </w:p>
        <w:p w14:paraId="0387E1C8" w14:textId="77777777" w:rsidR="00D63532" w:rsidRDefault="00756A93">
          <w:pPr>
            <w:pStyle w:val="Obsah1"/>
            <w:rPr>
              <w:rFonts w:asciiTheme="minorHAnsi" w:eastAsiaTheme="minorEastAsia" w:hAnsiTheme="minorHAnsi" w:cstheme="minorBidi"/>
              <w:sz w:val="22"/>
              <w:szCs w:val="22"/>
              <w:lang w:eastAsia="cs-CZ"/>
            </w:rPr>
          </w:pPr>
          <w:hyperlink w:anchor="_Toc65086242" w:history="1">
            <w:r w:rsidR="00D63532" w:rsidRPr="0099787F">
              <w:rPr>
                <w:rStyle w:val="Hypertextovodkaz"/>
              </w:rPr>
              <w:t>IX.</w:t>
            </w:r>
            <w:r w:rsidR="00D63532">
              <w:rPr>
                <w:rFonts w:asciiTheme="minorHAnsi" w:eastAsiaTheme="minorEastAsia" w:hAnsiTheme="minorHAnsi" w:cstheme="minorBidi"/>
                <w:sz w:val="22"/>
                <w:szCs w:val="22"/>
                <w:lang w:eastAsia="cs-CZ"/>
              </w:rPr>
              <w:tab/>
            </w:r>
            <w:r w:rsidR="00D63532" w:rsidRPr="0099787F">
              <w:rPr>
                <w:rStyle w:val="Hypertextovodkaz"/>
              </w:rPr>
              <w:t>ZPŮSOB HODNOCENÍ NABÍDEK</w:t>
            </w:r>
            <w:r w:rsidR="00D63532">
              <w:rPr>
                <w:webHidden/>
              </w:rPr>
              <w:tab/>
            </w:r>
            <w:r w:rsidR="00D63532">
              <w:rPr>
                <w:webHidden/>
              </w:rPr>
              <w:fldChar w:fldCharType="begin"/>
            </w:r>
            <w:r w:rsidR="00D63532">
              <w:rPr>
                <w:webHidden/>
              </w:rPr>
              <w:instrText xml:space="preserve"> PAGEREF _Toc65086242 \h </w:instrText>
            </w:r>
            <w:r w:rsidR="00D63532">
              <w:rPr>
                <w:webHidden/>
              </w:rPr>
            </w:r>
            <w:r w:rsidR="00D63532">
              <w:rPr>
                <w:webHidden/>
              </w:rPr>
              <w:fldChar w:fldCharType="separate"/>
            </w:r>
            <w:r w:rsidR="00D63532">
              <w:rPr>
                <w:webHidden/>
              </w:rPr>
              <w:t>10</w:t>
            </w:r>
            <w:r w:rsidR="00D63532">
              <w:rPr>
                <w:webHidden/>
              </w:rPr>
              <w:fldChar w:fldCharType="end"/>
            </w:r>
          </w:hyperlink>
        </w:p>
        <w:p w14:paraId="0EED56C7" w14:textId="77777777" w:rsidR="00D63532" w:rsidRDefault="00756A93">
          <w:pPr>
            <w:pStyle w:val="Obsah1"/>
            <w:rPr>
              <w:rFonts w:asciiTheme="minorHAnsi" w:eastAsiaTheme="minorEastAsia" w:hAnsiTheme="minorHAnsi" w:cstheme="minorBidi"/>
              <w:sz w:val="22"/>
              <w:szCs w:val="22"/>
              <w:lang w:eastAsia="cs-CZ"/>
            </w:rPr>
          </w:pPr>
          <w:hyperlink w:anchor="_Toc65086243" w:history="1">
            <w:r w:rsidR="00D63532" w:rsidRPr="0099787F">
              <w:rPr>
                <w:rStyle w:val="Hypertextovodkaz"/>
              </w:rPr>
              <w:t>X.</w:t>
            </w:r>
            <w:r w:rsidR="00D63532">
              <w:rPr>
                <w:rFonts w:asciiTheme="minorHAnsi" w:eastAsiaTheme="minorEastAsia" w:hAnsiTheme="minorHAnsi" w:cstheme="minorBidi"/>
                <w:sz w:val="22"/>
                <w:szCs w:val="22"/>
                <w:lang w:eastAsia="cs-CZ"/>
              </w:rPr>
              <w:tab/>
            </w:r>
            <w:r w:rsidR="00D63532" w:rsidRPr="0099787F">
              <w:rPr>
                <w:rStyle w:val="Hypertextovodkaz"/>
              </w:rPr>
              <w:t>LHŮTA A ZPŮSOB PODÁNÍ A ZPRACOVÁNÍ NABÍDKY</w:t>
            </w:r>
            <w:r w:rsidR="00D63532">
              <w:rPr>
                <w:webHidden/>
              </w:rPr>
              <w:tab/>
            </w:r>
            <w:r w:rsidR="00D63532">
              <w:rPr>
                <w:webHidden/>
              </w:rPr>
              <w:fldChar w:fldCharType="begin"/>
            </w:r>
            <w:r w:rsidR="00D63532">
              <w:rPr>
                <w:webHidden/>
              </w:rPr>
              <w:instrText xml:space="preserve"> PAGEREF _Toc65086243 \h </w:instrText>
            </w:r>
            <w:r w:rsidR="00D63532">
              <w:rPr>
                <w:webHidden/>
              </w:rPr>
            </w:r>
            <w:r w:rsidR="00D63532">
              <w:rPr>
                <w:webHidden/>
              </w:rPr>
              <w:fldChar w:fldCharType="separate"/>
            </w:r>
            <w:r w:rsidR="00D63532">
              <w:rPr>
                <w:webHidden/>
              </w:rPr>
              <w:t>10</w:t>
            </w:r>
            <w:r w:rsidR="00D63532">
              <w:rPr>
                <w:webHidden/>
              </w:rPr>
              <w:fldChar w:fldCharType="end"/>
            </w:r>
          </w:hyperlink>
        </w:p>
        <w:p w14:paraId="4226CEB5" w14:textId="77777777" w:rsidR="00D63532" w:rsidRDefault="00756A93">
          <w:pPr>
            <w:pStyle w:val="Obsah2"/>
            <w:rPr>
              <w:rFonts w:asciiTheme="minorHAnsi" w:eastAsiaTheme="minorEastAsia" w:hAnsiTheme="minorHAnsi"/>
              <w:noProof/>
              <w:sz w:val="22"/>
              <w:lang w:eastAsia="cs-CZ"/>
            </w:rPr>
          </w:pPr>
          <w:hyperlink w:anchor="_Toc65086244" w:history="1">
            <w:r w:rsidR="00D63532" w:rsidRPr="0099787F">
              <w:rPr>
                <w:rStyle w:val="Hypertextovodkaz"/>
                <w:noProof/>
              </w:rPr>
              <w:t>X. 1.</w:t>
            </w:r>
            <w:r w:rsidR="00D63532">
              <w:rPr>
                <w:rFonts w:asciiTheme="minorHAnsi" w:eastAsiaTheme="minorEastAsia" w:hAnsiTheme="minorHAnsi"/>
                <w:noProof/>
                <w:sz w:val="22"/>
                <w:lang w:eastAsia="cs-CZ"/>
              </w:rPr>
              <w:tab/>
            </w:r>
            <w:r w:rsidR="00D63532" w:rsidRPr="0099787F">
              <w:rPr>
                <w:rStyle w:val="Hypertextovodkaz"/>
                <w:noProof/>
              </w:rPr>
              <w:t>Zadávací lhůta</w:t>
            </w:r>
            <w:r w:rsidR="00D63532">
              <w:rPr>
                <w:noProof/>
                <w:webHidden/>
              </w:rPr>
              <w:tab/>
            </w:r>
            <w:r w:rsidR="00D63532">
              <w:rPr>
                <w:noProof/>
                <w:webHidden/>
              </w:rPr>
              <w:fldChar w:fldCharType="begin"/>
            </w:r>
            <w:r w:rsidR="00D63532">
              <w:rPr>
                <w:noProof/>
                <w:webHidden/>
              </w:rPr>
              <w:instrText xml:space="preserve"> PAGEREF _Toc65086244 \h </w:instrText>
            </w:r>
            <w:r w:rsidR="00D63532">
              <w:rPr>
                <w:noProof/>
                <w:webHidden/>
              </w:rPr>
            </w:r>
            <w:r w:rsidR="00D63532">
              <w:rPr>
                <w:noProof/>
                <w:webHidden/>
              </w:rPr>
              <w:fldChar w:fldCharType="separate"/>
            </w:r>
            <w:r w:rsidR="00D63532">
              <w:rPr>
                <w:noProof/>
                <w:webHidden/>
              </w:rPr>
              <w:t>11</w:t>
            </w:r>
            <w:r w:rsidR="00D63532">
              <w:rPr>
                <w:noProof/>
                <w:webHidden/>
              </w:rPr>
              <w:fldChar w:fldCharType="end"/>
            </w:r>
          </w:hyperlink>
        </w:p>
        <w:p w14:paraId="65D4DB5B" w14:textId="77777777" w:rsidR="00D63532" w:rsidRDefault="00756A93">
          <w:pPr>
            <w:pStyle w:val="Obsah2"/>
            <w:rPr>
              <w:rFonts w:asciiTheme="minorHAnsi" w:eastAsiaTheme="minorEastAsia" w:hAnsiTheme="minorHAnsi"/>
              <w:noProof/>
              <w:sz w:val="22"/>
              <w:lang w:eastAsia="cs-CZ"/>
            </w:rPr>
          </w:pPr>
          <w:hyperlink w:anchor="_Toc65086245" w:history="1">
            <w:r w:rsidR="00D63532" w:rsidRPr="0099787F">
              <w:rPr>
                <w:rStyle w:val="Hypertextovodkaz"/>
                <w:noProof/>
              </w:rPr>
              <w:t>X. 2.</w:t>
            </w:r>
            <w:r w:rsidR="00D63532">
              <w:rPr>
                <w:rFonts w:asciiTheme="minorHAnsi" w:eastAsiaTheme="minorEastAsia" w:hAnsiTheme="minorHAnsi"/>
                <w:noProof/>
                <w:sz w:val="22"/>
                <w:lang w:eastAsia="cs-CZ"/>
              </w:rPr>
              <w:tab/>
            </w:r>
            <w:r w:rsidR="00D63532" w:rsidRPr="0099787F">
              <w:rPr>
                <w:rStyle w:val="Hypertextovodkaz"/>
                <w:noProof/>
              </w:rPr>
              <w:t>Datum, čas a místo otevírání obálek s nabídkami</w:t>
            </w:r>
            <w:r w:rsidR="00D63532">
              <w:rPr>
                <w:noProof/>
                <w:webHidden/>
              </w:rPr>
              <w:tab/>
            </w:r>
            <w:r w:rsidR="00D63532">
              <w:rPr>
                <w:noProof/>
                <w:webHidden/>
              </w:rPr>
              <w:fldChar w:fldCharType="begin"/>
            </w:r>
            <w:r w:rsidR="00D63532">
              <w:rPr>
                <w:noProof/>
                <w:webHidden/>
              </w:rPr>
              <w:instrText xml:space="preserve"> PAGEREF _Toc65086245 \h </w:instrText>
            </w:r>
            <w:r w:rsidR="00D63532">
              <w:rPr>
                <w:noProof/>
                <w:webHidden/>
              </w:rPr>
            </w:r>
            <w:r w:rsidR="00D63532">
              <w:rPr>
                <w:noProof/>
                <w:webHidden/>
              </w:rPr>
              <w:fldChar w:fldCharType="separate"/>
            </w:r>
            <w:r w:rsidR="00D63532">
              <w:rPr>
                <w:noProof/>
                <w:webHidden/>
              </w:rPr>
              <w:t>12</w:t>
            </w:r>
            <w:r w:rsidR="00D63532">
              <w:rPr>
                <w:noProof/>
                <w:webHidden/>
              </w:rPr>
              <w:fldChar w:fldCharType="end"/>
            </w:r>
          </w:hyperlink>
        </w:p>
        <w:p w14:paraId="31F01796" w14:textId="77777777" w:rsidR="00D63532" w:rsidRDefault="00756A93">
          <w:pPr>
            <w:pStyle w:val="Obsah1"/>
            <w:rPr>
              <w:rFonts w:asciiTheme="minorHAnsi" w:eastAsiaTheme="minorEastAsia" w:hAnsiTheme="minorHAnsi" w:cstheme="minorBidi"/>
              <w:sz w:val="22"/>
              <w:szCs w:val="22"/>
              <w:lang w:eastAsia="cs-CZ"/>
            </w:rPr>
          </w:pPr>
          <w:hyperlink w:anchor="_Toc65086246" w:history="1">
            <w:r w:rsidR="00D63532" w:rsidRPr="0099787F">
              <w:rPr>
                <w:rStyle w:val="Hypertextovodkaz"/>
              </w:rPr>
              <w:t>XI.</w:t>
            </w:r>
            <w:r w:rsidR="00D63532">
              <w:rPr>
                <w:rFonts w:asciiTheme="minorHAnsi" w:eastAsiaTheme="minorEastAsia" w:hAnsiTheme="minorHAnsi" w:cstheme="minorBidi"/>
                <w:sz w:val="22"/>
                <w:szCs w:val="22"/>
                <w:lang w:eastAsia="cs-CZ"/>
              </w:rPr>
              <w:tab/>
            </w:r>
            <w:r w:rsidR="00D63532" w:rsidRPr="0099787F">
              <w:rPr>
                <w:rStyle w:val="Hypertextovodkaz"/>
              </w:rPr>
              <w:t>DALŠÍ INFORMACE – DOTAZY, KONZULTACE</w:t>
            </w:r>
            <w:r w:rsidR="00D63532">
              <w:rPr>
                <w:webHidden/>
              </w:rPr>
              <w:tab/>
            </w:r>
            <w:r w:rsidR="00D63532">
              <w:rPr>
                <w:webHidden/>
              </w:rPr>
              <w:fldChar w:fldCharType="begin"/>
            </w:r>
            <w:r w:rsidR="00D63532">
              <w:rPr>
                <w:webHidden/>
              </w:rPr>
              <w:instrText xml:space="preserve"> PAGEREF _Toc65086246 \h </w:instrText>
            </w:r>
            <w:r w:rsidR="00D63532">
              <w:rPr>
                <w:webHidden/>
              </w:rPr>
            </w:r>
            <w:r w:rsidR="00D63532">
              <w:rPr>
                <w:webHidden/>
              </w:rPr>
              <w:fldChar w:fldCharType="separate"/>
            </w:r>
            <w:r w:rsidR="00D63532">
              <w:rPr>
                <w:webHidden/>
              </w:rPr>
              <w:t>12</w:t>
            </w:r>
            <w:r w:rsidR="00D63532">
              <w:rPr>
                <w:webHidden/>
              </w:rPr>
              <w:fldChar w:fldCharType="end"/>
            </w:r>
          </w:hyperlink>
        </w:p>
        <w:p w14:paraId="62C5B40D" w14:textId="77777777" w:rsidR="00D63532" w:rsidRDefault="00756A93">
          <w:pPr>
            <w:pStyle w:val="Obsah1"/>
            <w:rPr>
              <w:rFonts w:asciiTheme="minorHAnsi" w:eastAsiaTheme="minorEastAsia" w:hAnsiTheme="minorHAnsi" w:cstheme="minorBidi"/>
              <w:sz w:val="22"/>
              <w:szCs w:val="22"/>
              <w:lang w:eastAsia="cs-CZ"/>
            </w:rPr>
          </w:pPr>
          <w:hyperlink w:anchor="_Toc65086247" w:history="1">
            <w:r w:rsidR="00D63532" w:rsidRPr="0099787F">
              <w:rPr>
                <w:rStyle w:val="Hypertextovodkaz"/>
              </w:rPr>
              <w:t>XII.</w:t>
            </w:r>
            <w:r w:rsidR="00D63532">
              <w:rPr>
                <w:rFonts w:asciiTheme="minorHAnsi" w:eastAsiaTheme="minorEastAsia" w:hAnsiTheme="minorHAnsi" w:cstheme="minorBidi"/>
                <w:sz w:val="22"/>
                <w:szCs w:val="22"/>
                <w:lang w:eastAsia="cs-CZ"/>
              </w:rPr>
              <w:tab/>
            </w:r>
            <w:r w:rsidR="00D63532" w:rsidRPr="0099787F">
              <w:rPr>
                <w:rStyle w:val="Hypertextovodkaz"/>
              </w:rPr>
              <w:t>DALŠÍ PODMÍNKY A VYHRAZENÁ PRÁVA ZADAVATELE</w:t>
            </w:r>
            <w:r w:rsidR="00D63532">
              <w:rPr>
                <w:webHidden/>
              </w:rPr>
              <w:tab/>
            </w:r>
            <w:r w:rsidR="00D63532">
              <w:rPr>
                <w:webHidden/>
              </w:rPr>
              <w:fldChar w:fldCharType="begin"/>
            </w:r>
            <w:r w:rsidR="00D63532">
              <w:rPr>
                <w:webHidden/>
              </w:rPr>
              <w:instrText xml:space="preserve"> PAGEREF _Toc65086247 \h </w:instrText>
            </w:r>
            <w:r w:rsidR="00D63532">
              <w:rPr>
                <w:webHidden/>
              </w:rPr>
            </w:r>
            <w:r w:rsidR="00D63532">
              <w:rPr>
                <w:webHidden/>
              </w:rPr>
              <w:fldChar w:fldCharType="separate"/>
            </w:r>
            <w:r w:rsidR="00D63532">
              <w:rPr>
                <w:webHidden/>
              </w:rPr>
              <w:t>12</w:t>
            </w:r>
            <w:r w:rsidR="00D63532">
              <w:rPr>
                <w:webHidden/>
              </w:rPr>
              <w:fldChar w:fldCharType="end"/>
            </w:r>
          </w:hyperlink>
        </w:p>
        <w:p w14:paraId="55993967" w14:textId="77777777" w:rsidR="00D63532" w:rsidRDefault="00756A93">
          <w:pPr>
            <w:pStyle w:val="Obsah1"/>
            <w:rPr>
              <w:rFonts w:asciiTheme="minorHAnsi" w:eastAsiaTheme="minorEastAsia" w:hAnsiTheme="minorHAnsi" w:cstheme="minorBidi"/>
              <w:sz w:val="22"/>
              <w:szCs w:val="22"/>
              <w:lang w:eastAsia="cs-CZ"/>
            </w:rPr>
          </w:pPr>
          <w:hyperlink w:anchor="_Toc65086248" w:history="1">
            <w:r w:rsidR="00D63532" w:rsidRPr="0099787F">
              <w:rPr>
                <w:rStyle w:val="Hypertextovodkaz"/>
              </w:rPr>
              <w:t>XIII.</w:t>
            </w:r>
            <w:r w:rsidR="00D63532">
              <w:rPr>
                <w:rFonts w:asciiTheme="minorHAnsi" w:eastAsiaTheme="minorEastAsia" w:hAnsiTheme="minorHAnsi" w:cstheme="minorBidi"/>
                <w:sz w:val="22"/>
                <w:szCs w:val="22"/>
                <w:lang w:eastAsia="cs-CZ"/>
              </w:rPr>
              <w:tab/>
            </w:r>
            <w:r w:rsidR="00D63532" w:rsidRPr="0099787F">
              <w:rPr>
                <w:rStyle w:val="Hypertextovodkaz"/>
              </w:rPr>
              <w:t>ZÁVĚREČNÁ USTANOVENÍ</w:t>
            </w:r>
            <w:r w:rsidR="00D63532">
              <w:rPr>
                <w:webHidden/>
              </w:rPr>
              <w:tab/>
            </w:r>
            <w:r w:rsidR="00D63532">
              <w:rPr>
                <w:webHidden/>
              </w:rPr>
              <w:fldChar w:fldCharType="begin"/>
            </w:r>
            <w:r w:rsidR="00D63532">
              <w:rPr>
                <w:webHidden/>
              </w:rPr>
              <w:instrText xml:space="preserve"> PAGEREF _Toc65086248 \h </w:instrText>
            </w:r>
            <w:r w:rsidR="00D63532">
              <w:rPr>
                <w:webHidden/>
              </w:rPr>
            </w:r>
            <w:r w:rsidR="00D63532">
              <w:rPr>
                <w:webHidden/>
              </w:rPr>
              <w:fldChar w:fldCharType="separate"/>
            </w:r>
            <w:r w:rsidR="00D63532">
              <w:rPr>
                <w:webHidden/>
              </w:rPr>
              <w:t>13</w:t>
            </w:r>
            <w:r w:rsidR="00D63532">
              <w:rPr>
                <w:webHidden/>
              </w:rPr>
              <w:fldChar w:fldCharType="end"/>
            </w:r>
          </w:hyperlink>
        </w:p>
        <w:p w14:paraId="391F9B46" w14:textId="3823E74E" w:rsidR="001C108D" w:rsidRDefault="001C108D">
          <w:r>
            <w:rPr>
              <w:b/>
              <w:bCs/>
            </w:rPr>
            <w:fldChar w:fldCharType="end"/>
          </w:r>
        </w:p>
      </w:sdtContent>
    </w:sdt>
    <w:p w14:paraId="7D643F92" w14:textId="77777777" w:rsidR="00D72F12" w:rsidRDefault="00D72F12" w:rsidP="00A90AB5">
      <w:pPr>
        <w:overflowPunct w:val="0"/>
        <w:autoSpaceDE w:val="0"/>
        <w:autoSpaceDN w:val="0"/>
        <w:adjustRightInd w:val="0"/>
        <w:spacing w:after="0" w:line="240" w:lineRule="auto"/>
        <w:textAlignment w:val="baseline"/>
        <w:outlineLvl w:val="4"/>
        <w:rPr>
          <w:rFonts w:eastAsia="Times New Roman" w:cs="Times New Roman"/>
          <w:b/>
          <w:bCs/>
          <w:szCs w:val="24"/>
        </w:rPr>
      </w:pPr>
    </w:p>
    <w:p w14:paraId="5927945C" w14:textId="3AF545AC" w:rsidR="00A90AB5" w:rsidRPr="009F32C4" w:rsidRDefault="0027691E" w:rsidP="00B57E7A">
      <w:pPr>
        <w:overflowPunct w:val="0"/>
        <w:autoSpaceDE w:val="0"/>
        <w:autoSpaceDN w:val="0"/>
        <w:adjustRightInd w:val="0"/>
        <w:spacing w:line="240" w:lineRule="auto"/>
        <w:textAlignment w:val="baseline"/>
        <w:outlineLvl w:val="4"/>
        <w:rPr>
          <w:rFonts w:eastAsia="Times New Roman" w:cs="Times New Roman"/>
          <w:b/>
          <w:bCs/>
          <w:szCs w:val="24"/>
        </w:rPr>
      </w:pPr>
      <w:r w:rsidRPr="009F32C4">
        <w:rPr>
          <w:rFonts w:eastAsia="Times New Roman" w:cs="Times New Roman"/>
          <w:b/>
          <w:bCs/>
          <w:szCs w:val="24"/>
        </w:rPr>
        <w:t>P</w:t>
      </w:r>
      <w:r w:rsidR="00C505F4">
        <w:rPr>
          <w:rFonts w:eastAsia="Times New Roman" w:cs="Times New Roman"/>
          <w:b/>
          <w:bCs/>
          <w:szCs w:val="24"/>
        </w:rPr>
        <w:t>řílohy</w:t>
      </w:r>
    </w:p>
    <w:p w14:paraId="5E736E6A" w14:textId="0E707454" w:rsidR="00A90AB5" w:rsidRPr="004044E8" w:rsidRDefault="00A90AB5" w:rsidP="00A90AB5">
      <w:pPr>
        <w:overflowPunct w:val="0"/>
        <w:autoSpaceDE w:val="0"/>
        <w:autoSpaceDN w:val="0"/>
        <w:adjustRightInd w:val="0"/>
        <w:spacing w:after="0" w:line="240" w:lineRule="auto"/>
        <w:textAlignment w:val="baseline"/>
        <w:outlineLvl w:val="4"/>
        <w:rPr>
          <w:rFonts w:eastAsia="Times New Roman" w:cs="Times New Roman"/>
          <w:szCs w:val="24"/>
        </w:rPr>
      </w:pPr>
      <w:r w:rsidRPr="004044E8">
        <w:rPr>
          <w:rFonts w:eastAsia="Times New Roman" w:cs="Times New Roman"/>
          <w:szCs w:val="24"/>
        </w:rPr>
        <w:t>č. 1</w:t>
      </w:r>
      <w:r w:rsidR="0077263C" w:rsidRPr="004044E8">
        <w:rPr>
          <w:rFonts w:eastAsia="Times New Roman" w:cs="Times New Roman"/>
          <w:szCs w:val="24"/>
        </w:rPr>
        <w:tab/>
      </w:r>
      <w:r w:rsidRPr="004044E8">
        <w:rPr>
          <w:rFonts w:eastAsia="Times New Roman" w:cs="Times New Roman"/>
          <w:szCs w:val="24"/>
        </w:rPr>
        <w:t>Vzor titulního listu nabídky</w:t>
      </w:r>
    </w:p>
    <w:p w14:paraId="0D5FCAB4" w14:textId="7D2B9469" w:rsidR="00A90AB5" w:rsidRPr="003E61AC" w:rsidRDefault="00A90AB5" w:rsidP="00A90AB5">
      <w:pPr>
        <w:spacing w:after="0" w:line="240" w:lineRule="auto"/>
        <w:ind w:left="426" w:hanging="426"/>
        <w:rPr>
          <w:rFonts w:eastAsia="Times New Roman" w:cs="Times New Roman"/>
          <w:szCs w:val="24"/>
        </w:rPr>
      </w:pPr>
      <w:r w:rsidRPr="003E61AC">
        <w:rPr>
          <w:rFonts w:eastAsia="Times New Roman" w:cs="Times New Roman"/>
          <w:szCs w:val="24"/>
        </w:rPr>
        <w:t xml:space="preserve">č. 2 </w:t>
      </w:r>
      <w:r w:rsidR="0077263C" w:rsidRPr="003E61AC">
        <w:rPr>
          <w:rFonts w:eastAsia="Times New Roman" w:cs="Times New Roman"/>
          <w:szCs w:val="24"/>
        </w:rPr>
        <w:tab/>
      </w:r>
      <w:r w:rsidR="0077263C" w:rsidRPr="003E61AC">
        <w:rPr>
          <w:rFonts w:eastAsia="Times New Roman" w:cs="Times New Roman"/>
          <w:szCs w:val="24"/>
        </w:rPr>
        <w:tab/>
      </w:r>
      <w:r w:rsidR="00EC76F8" w:rsidRPr="003E61AC">
        <w:rPr>
          <w:rFonts w:eastAsia="Times New Roman" w:cs="Times New Roman"/>
          <w:szCs w:val="24"/>
        </w:rPr>
        <w:t xml:space="preserve">Vzor čestného prohlášení o splnění </w:t>
      </w:r>
      <w:r w:rsidR="00A353B2">
        <w:rPr>
          <w:rFonts w:eastAsia="Times New Roman" w:cs="Times New Roman"/>
          <w:szCs w:val="24"/>
        </w:rPr>
        <w:t>kvalifikace</w:t>
      </w:r>
    </w:p>
    <w:p w14:paraId="2EF007F9" w14:textId="0B2B7A95" w:rsidR="00297E5B" w:rsidRPr="003E61AC" w:rsidRDefault="00A90AB5" w:rsidP="00A90AB5">
      <w:pPr>
        <w:spacing w:after="0" w:line="240" w:lineRule="auto"/>
        <w:jc w:val="both"/>
        <w:rPr>
          <w:rFonts w:eastAsia="Times New Roman" w:cs="Times New Roman"/>
          <w:szCs w:val="24"/>
        </w:rPr>
      </w:pPr>
      <w:r w:rsidRPr="003E61AC">
        <w:rPr>
          <w:rFonts w:eastAsia="Times New Roman" w:cs="Times New Roman"/>
          <w:szCs w:val="24"/>
        </w:rPr>
        <w:t xml:space="preserve">č. 3 </w:t>
      </w:r>
      <w:r w:rsidR="0077263C" w:rsidRPr="003E61AC">
        <w:rPr>
          <w:rFonts w:eastAsia="Times New Roman" w:cs="Times New Roman"/>
          <w:szCs w:val="24"/>
        </w:rPr>
        <w:tab/>
      </w:r>
      <w:r w:rsidR="00B75116" w:rsidRPr="003E61AC">
        <w:rPr>
          <w:rFonts w:eastAsia="Times New Roman" w:cs="Times New Roman"/>
          <w:szCs w:val="24"/>
        </w:rPr>
        <w:t xml:space="preserve">Návrh smlouvy </w:t>
      </w:r>
      <w:r w:rsidR="00F52924" w:rsidRPr="003E61AC">
        <w:rPr>
          <w:rFonts w:eastAsia="Times New Roman" w:cs="Times New Roman"/>
          <w:szCs w:val="24"/>
        </w:rPr>
        <w:t>o dílo</w:t>
      </w:r>
      <w:r w:rsidR="004312A2" w:rsidRPr="003E61AC">
        <w:rPr>
          <w:rFonts w:eastAsia="Times New Roman" w:cs="Times New Roman"/>
          <w:szCs w:val="24"/>
        </w:rPr>
        <w:t xml:space="preserve"> </w:t>
      </w:r>
    </w:p>
    <w:p w14:paraId="379E113D" w14:textId="38AA371B" w:rsidR="00297E5B" w:rsidRPr="006A0D97" w:rsidRDefault="00B75116" w:rsidP="00B75116">
      <w:pPr>
        <w:spacing w:after="0" w:line="240" w:lineRule="auto"/>
        <w:jc w:val="both"/>
        <w:rPr>
          <w:rFonts w:eastAsia="Times New Roman" w:cs="Times New Roman"/>
          <w:color w:val="000000" w:themeColor="text1"/>
          <w:szCs w:val="24"/>
        </w:rPr>
      </w:pPr>
      <w:r w:rsidRPr="003E61AC">
        <w:rPr>
          <w:rFonts w:eastAsia="Times New Roman" w:cs="Times New Roman"/>
          <w:szCs w:val="24"/>
        </w:rPr>
        <w:t>č</w:t>
      </w:r>
      <w:r w:rsidRPr="006A0D97">
        <w:rPr>
          <w:rFonts w:eastAsia="Times New Roman" w:cs="Times New Roman"/>
          <w:color w:val="000000" w:themeColor="text1"/>
          <w:szCs w:val="24"/>
        </w:rPr>
        <w:t xml:space="preserve">. </w:t>
      </w:r>
      <w:r w:rsidR="00A353B2" w:rsidRPr="006A0D97">
        <w:rPr>
          <w:rFonts w:eastAsia="Times New Roman" w:cs="Times New Roman"/>
          <w:color w:val="000000" w:themeColor="text1"/>
          <w:szCs w:val="24"/>
        </w:rPr>
        <w:t>4</w:t>
      </w:r>
      <w:r w:rsidRPr="006A0D97">
        <w:rPr>
          <w:rFonts w:eastAsia="Times New Roman" w:cs="Times New Roman"/>
          <w:color w:val="000000" w:themeColor="text1"/>
          <w:szCs w:val="24"/>
        </w:rPr>
        <w:t xml:space="preserve"> </w:t>
      </w:r>
      <w:r w:rsidR="0077263C" w:rsidRPr="006A0D97">
        <w:rPr>
          <w:rFonts w:eastAsia="Times New Roman" w:cs="Times New Roman"/>
          <w:color w:val="000000" w:themeColor="text1"/>
          <w:szCs w:val="24"/>
        </w:rPr>
        <w:tab/>
      </w:r>
      <w:r w:rsidR="00540794" w:rsidRPr="006A0D97">
        <w:rPr>
          <w:rFonts w:eastAsia="Times New Roman" w:cs="Times New Roman"/>
          <w:color w:val="000000" w:themeColor="text1"/>
          <w:szCs w:val="24"/>
        </w:rPr>
        <w:t>Výkaz výměr</w:t>
      </w:r>
    </w:p>
    <w:p w14:paraId="3C1CF21E" w14:textId="7C2DD70E" w:rsidR="00AE1440" w:rsidRPr="006A0D97" w:rsidRDefault="00AE1440" w:rsidP="00AE1440">
      <w:pPr>
        <w:spacing w:after="0" w:line="240" w:lineRule="auto"/>
        <w:rPr>
          <w:rFonts w:eastAsia="Times New Roman" w:cs="Times New Roman"/>
          <w:color w:val="000000" w:themeColor="text1"/>
          <w:szCs w:val="24"/>
        </w:rPr>
      </w:pPr>
      <w:r w:rsidRPr="006A0D97">
        <w:rPr>
          <w:rFonts w:eastAsia="Times New Roman" w:cs="Times New Roman"/>
          <w:color w:val="000000" w:themeColor="text1"/>
          <w:szCs w:val="24"/>
        </w:rPr>
        <w:t xml:space="preserve">č. 5 </w:t>
      </w:r>
      <w:r w:rsidRPr="006A0D97">
        <w:rPr>
          <w:rFonts w:eastAsia="Times New Roman" w:cs="Times New Roman"/>
          <w:color w:val="000000" w:themeColor="text1"/>
          <w:szCs w:val="24"/>
        </w:rPr>
        <w:tab/>
      </w:r>
      <w:r w:rsidR="00825F44" w:rsidRPr="006A0D97">
        <w:rPr>
          <w:rFonts w:eastAsia="Times New Roman" w:cs="Times New Roman"/>
          <w:color w:val="000000" w:themeColor="text1"/>
          <w:szCs w:val="24"/>
        </w:rPr>
        <w:t>Projektová</w:t>
      </w:r>
      <w:r w:rsidR="00766DD4" w:rsidRPr="006A0D97">
        <w:rPr>
          <w:rFonts w:eastAsia="Times New Roman" w:cs="Times New Roman"/>
          <w:color w:val="000000" w:themeColor="text1"/>
          <w:szCs w:val="24"/>
        </w:rPr>
        <w:t xml:space="preserve"> dokumentace</w:t>
      </w:r>
    </w:p>
    <w:p w14:paraId="3D813E9E" w14:textId="0212457D" w:rsidR="00AE1440" w:rsidRPr="006A0D97" w:rsidRDefault="00ED6353" w:rsidP="00AE1440">
      <w:pPr>
        <w:spacing w:after="0" w:line="240" w:lineRule="auto"/>
        <w:rPr>
          <w:rFonts w:eastAsia="Times New Roman" w:cs="Times New Roman"/>
          <w:color w:val="000000" w:themeColor="text1"/>
          <w:szCs w:val="24"/>
        </w:rPr>
      </w:pPr>
      <w:r w:rsidRPr="006A0D97">
        <w:rPr>
          <w:rFonts w:eastAsia="Times New Roman" w:cs="Times New Roman"/>
          <w:color w:val="000000" w:themeColor="text1"/>
          <w:szCs w:val="24"/>
        </w:rPr>
        <w:t>č. 6</w:t>
      </w:r>
      <w:r w:rsidRPr="006A0D97">
        <w:rPr>
          <w:rFonts w:eastAsia="Times New Roman" w:cs="Times New Roman"/>
          <w:color w:val="000000" w:themeColor="text1"/>
          <w:szCs w:val="24"/>
        </w:rPr>
        <w:tab/>
        <w:t>Seznam</w:t>
      </w:r>
      <w:r w:rsidR="00AE1440" w:rsidRPr="006A0D97">
        <w:rPr>
          <w:rFonts w:eastAsia="Times New Roman" w:cs="Times New Roman"/>
          <w:color w:val="000000" w:themeColor="text1"/>
          <w:szCs w:val="24"/>
        </w:rPr>
        <w:t xml:space="preserve"> poddodavatelů</w:t>
      </w:r>
    </w:p>
    <w:p w14:paraId="19F3CA72" w14:textId="70693D6B" w:rsidR="00540794" w:rsidRPr="003E61AC" w:rsidRDefault="00766DD4" w:rsidP="00AE1440">
      <w:pPr>
        <w:spacing w:after="0" w:line="240" w:lineRule="auto"/>
        <w:jc w:val="both"/>
        <w:rPr>
          <w:rFonts w:eastAsia="Times New Roman" w:cs="Times New Roman"/>
          <w:szCs w:val="24"/>
        </w:rPr>
      </w:pPr>
      <w:r w:rsidRPr="006A0D97">
        <w:rPr>
          <w:rFonts w:eastAsia="Times New Roman" w:cs="Times New Roman"/>
          <w:color w:val="000000" w:themeColor="text1"/>
          <w:szCs w:val="24"/>
        </w:rPr>
        <w:t>č. 7</w:t>
      </w:r>
      <w:r w:rsidR="00825F44" w:rsidRPr="006A0D97">
        <w:rPr>
          <w:rFonts w:eastAsia="Times New Roman" w:cs="Times New Roman"/>
          <w:color w:val="000000" w:themeColor="text1"/>
          <w:szCs w:val="24"/>
        </w:rPr>
        <w:tab/>
        <w:t>Závěrečná zpráva - Provedení hydrogeologického průzkumného vrtu HKH1</w:t>
      </w:r>
      <w:r w:rsidR="00540794">
        <w:rPr>
          <w:rFonts w:eastAsia="Times New Roman" w:cs="Times New Roman"/>
          <w:szCs w:val="24"/>
        </w:rPr>
        <w:tab/>
      </w:r>
    </w:p>
    <w:p w14:paraId="413E5DFE" w14:textId="4D197969" w:rsidR="00FD2C5F" w:rsidRPr="00DE6097" w:rsidRDefault="00FD2C5F" w:rsidP="00A90AB5">
      <w:pPr>
        <w:spacing w:after="0" w:line="240" w:lineRule="auto"/>
        <w:rPr>
          <w:rFonts w:eastAsia="Times New Roman" w:cs="Times New Roman"/>
          <w:szCs w:val="24"/>
        </w:rPr>
      </w:pPr>
    </w:p>
    <w:p w14:paraId="3EA25593" w14:textId="77777777" w:rsidR="00F64DA5" w:rsidRDefault="00F64DA5" w:rsidP="00A90AB5">
      <w:pPr>
        <w:spacing w:after="0" w:line="240" w:lineRule="auto"/>
        <w:rPr>
          <w:rFonts w:eastAsia="Times New Roman" w:cs="Times New Roman"/>
          <w:b/>
          <w:szCs w:val="24"/>
        </w:rPr>
      </w:pPr>
    </w:p>
    <w:p w14:paraId="74B9D02D" w14:textId="77777777" w:rsidR="00F64DA5" w:rsidRDefault="00F64DA5" w:rsidP="00A90AB5">
      <w:pPr>
        <w:spacing w:after="0" w:line="240" w:lineRule="auto"/>
        <w:rPr>
          <w:rFonts w:eastAsia="Times New Roman" w:cs="Times New Roman"/>
          <w:b/>
          <w:szCs w:val="24"/>
        </w:rPr>
      </w:pPr>
    </w:p>
    <w:p w14:paraId="17743E25" w14:textId="77777777" w:rsidR="00F64DA5" w:rsidRDefault="00F64DA5" w:rsidP="00A90AB5">
      <w:pPr>
        <w:spacing w:after="0" w:line="240" w:lineRule="auto"/>
        <w:rPr>
          <w:rFonts w:eastAsia="Times New Roman" w:cs="Times New Roman"/>
          <w:b/>
          <w:szCs w:val="24"/>
        </w:rPr>
      </w:pPr>
    </w:p>
    <w:p w14:paraId="6180C537" w14:textId="77777777" w:rsidR="00F64DA5" w:rsidRDefault="00F64DA5" w:rsidP="00A90AB5">
      <w:pPr>
        <w:spacing w:after="0" w:line="240" w:lineRule="auto"/>
        <w:rPr>
          <w:rFonts w:eastAsia="Times New Roman" w:cs="Times New Roman"/>
          <w:b/>
          <w:szCs w:val="24"/>
        </w:rPr>
      </w:pPr>
    </w:p>
    <w:p w14:paraId="241ABC87" w14:textId="77777777" w:rsidR="00F64DA5" w:rsidRDefault="00F64DA5" w:rsidP="00A90AB5">
      <w:pPr>
        <w:spacing w:after="0" w:line="240" w:lineRule="auto"/>
        <w:rPr>
          <w:rFonts w:eastAsia="Times New Roman" w:cs="Times New Roman"/>
          <w:b/>
          <w:szCs w:val="24"/>
        </w:rPr>
      </w:pPr>
    </w:p>
    <w:p w14:paraId="30BF4FF3" w14:textId="77777777" w:rsidR="00F64DA5" w:rsidRDefault="00F64DA5" w:rsidP="00A90AB5">
      <w:pPr>
        <w:spacing w:after="0" w:line="240" w:lineRule="auto"/>
        <w:rPr>
          <w:rFonts w:eastAsia="Times New Roman" w:cs="Times New Roman"/>
          <w:b/>
          <w:szCs w:val="24"/>
        </w:rPr>
      </w:pPr>
    </w:p>
    <w:p w14:paraId="366AED01" w14:textId="77777777" w:rsidR="00F64DA5" w:rsidRDefault="00F64DA5" w:rsidP="00A90AB5">
      <w:pPr>
        <w:spacing w:after="0" w:line="240" w:lineRule="auto"/>
        <w:rPr>
          <w:rFonts w:eastAsia="Times New Roman" w:cs="Times New Roman"/>
          <w:b/>
          <w:szCs w:val="24"/>
        </w:rPr>
      </w:pPr>
    </w:p>
    <w:p w14:paraId="3F12FD08" w14:textId="77777777" w:rsidR="00F64DA5" w:rsidRDefault="00F64DA5" w:rsidP="00A90AB5">
      <w:pPr>
        <w:spacing w:after="0" w:line="240" w:lineRule="auto"/>
        <w:rPr>
          <w:rFonts w:eastAsia="Times New Roman" w:cs="Times New Roman"/>
          <w:b/>
          <w:szCs w:val="24"/>
        </w:rPr>
      </w:pPr>
    </w:p>
    <w:p w14:paraId="5681E230" w14:textId="77777777" w:rsidR="00F64DA5" w:rsidRDefault="00F64DA5" w:rsidP="00A90AB5">
      <w:pPr>
        <w:spacing w:after="0" w:line="240" w:lineRule="auto"/>
        <w:rPr>
          <w:rFonts w:eastAsia="Times New Roman" w:cs="Times New Roman"/>
          <w:b/>
          <w:szCs w:val="24"/>
        </w:rPr>
      </w:pPr>
    </w:p>
    <w:p w14:paraId="4FCF33D0" w14:textId="77777777" w:rsidR="00F64DA5" w:rsidRDefault="00F64DA5" w:rsidP="00A90AB5">
      <w:pPr>
        <w:spacing w:after="0" w:line="240" w:lineRule="auto"/>
        <w:rPr>
          <w:rFonts w:eastAsia="Times New Roman" w:cs="Times New Roman"/>
          <w:b/>
          <w:szCs w:val="24"/>
        </w:rPr>
      </w:pPr>
    </w:p>
    <w:p w14:paraId="5B038D60" w14:textId="77777777" w:rsidR="00F64DA5" w:rsidRDefault="00F64DA5" w:rsidP="00A90AB5">
      <w:pPr>
        <w:spacing w:after="0" w:line="240" w:lineRule="auto"/>
        <w:rPr>
          <w:rFonts w:eastAsia="Times New Roman" w:cs="Times New Roman"/>
          <w:b/>
          <w:szCs w:val="24"/>
        </w:rPr>
      </w:pPr>
    </w:p>
    <w:p w14:paraId="32537B69" w14:textId="77777777" w:rsidR="00F64DA5" w:rsidRDefault="00F64DA5" w:rsidP="00A90AB5">
      <w:pPr>
        <w:spacing w:after="0" w:line="240" w:lineRule="auto"/>
        <w:rPr>
          <w:rFonts w:eastAsia="Times New Roman" w:cs="Times New Roman"/>
          <w:b/>
          <w:szCs w:val="24"/>
        </w:rPr>
      </w:pPr>
    </w:p>
    <w:p w14:paraId="47B23553" w14:textId="77777777" w:rsidR="00F64DA5" w:rsidRDefault="00F64DA5" w:rsidP="00A90AB5">
      <w:pPr>
        <w:spacing w:after="0" w:line="240" w:lineRule="auto"/>
        <w:rPr>
          <w:rFonts w:eastAsia="Times New Roman" w:cs="Times New Roman"/>
          <w:b/>
          <w:szCs w:val="24"/>
        </w:rPr>
      </w:pPr>
    </w:p>
    <w:p w14:paraId="1AB48440" w14:textId="77777777" w:rsidR="00F64DA5" w:rsidRDefault="00F64DA5" w:rsidP="00A90AB5">
      <w:pPr>
        <w:spacing w:after="0" w:line="240" w:lineRule="auto"/>
        <w:rPr>
          <w:rFonts w:eastAsia="Times New Roman" w:cs="Times New Roman"/>
          <w:b/>
          <w:szCs w:val="24"/>
        </w:rPr>
      </w:pPr>
    </w:p>
    <w:p w14:paraId="1A424F96" w14:textId="77777777" w:rsidR="00F64DA5" w:rsidRDefault="00F64DA5" w:rsidP="00A90AB5">
      <w:pPr>
        <w:spacing w:after="0" w:line="240" w:lineRule="auto"/>
        <w:rPr>
          <w:rFonts w:eastAsia="Times New Roman" w:cs="Times New Roman"/>
          <w:b/>
          <w:szCs w:val="24"/>
        </w:rPr>
      </w:pPr>
    </w:p>
    <w:p w14:paraId="11BF8B50" w14:textId="77777777" w:rsidR="00F64DA5" w:rsidRDefault="00F64DA5" w:rsidP="00A90AB5">
      <w:pPr>
        <w:spacing w:after="0" w:line="240" w:lineRule="auto"/>
        <w:rPr>
          <w:rFonts w:eastAsia="Times New Roman" w:cs="Times New Roman"/>
          <w:b/>
          <w:szCs w:val="24"/>
        </w:rPr>
      </w:pPr>
    </w:p>
    <w:p w14:paraId="7C5036E1" w14:textId="77777777" w:rsidR="00F64DA5" w:rsidRDefault="00F64DA5" w:rsidP="00A90AB5">
      <w:pPr>
        <w:spacing w:after="0" w:line="240" w:lineRule="auto"/>
        <w:rPr>
          <w:rFonts w:eastAsia="Times New Roman" w:cs="Times New Roman"/>
          <w:b/>
          <w:szCs w:val="24"/>
        </w:rPr>
      </w:pPr>
    </w:p>
    <w:p w14:paraId="2C564622" w14:textId="77777777" w:rsidR="00F64DA5" w:rsidRDefault="00F64DA5" w:rsidP="00A90AB5">
      <w:pPr>
        <w:spacing w:after="0" w:line="240" w:lineRule="auto"/>
        <w:rPr>
          <w:rFonts w:eastAsia="Times New Roman" w:cs="Times New Roman"/>
          <w:b/>
          <w:szCs w:val="24"/>
        </w:rPr>
      </w:pPr>
    </w:p>
    <w:p w14:paraId="04CD4B84" w14:textId="77777777" w:rsidR="00F64DA5" w:rsidRDefault="00F64DA5" w:rsidP="00A90AB5">
      <w:pPr>
        <w:spacing w:after="0" w:line="240" w:lineRule="auto"/>
        <w:rPr>
          <w:rFonts w:eastAsia="Times New Roman" w:cs="Times New Roman"/>
          <w:b/>
          <w:szCs w:val="24"/>
        </w:rPr>
      </w:pPr>
    </w:p>
    <w:p w14:paraId="52D6AD2A" w14:textId="77777777" w:rsidR="00F64DA5" w:rsidRDefault="00F64DA5" w:rsidP="00A90AB5">
      <w:pPr>
        <w:spacing w:after="0" w:line="240" w:lineRule="auto"/>
        <w:rPr>
          <w:rFonts w:eastAsia="Times New Roman" w:cs="Times New Roman"/>
          <w:b/>
          <w:szCs w:val="24"/>
        </w:rPr>
      </w:pPr>
    </w:p>
    <w:p w14:paraId="10BE1687" w14:textId="77777777" w:rsidR="00F64DA5" w:rsidRDefault="00F64DA5" w:rsidP="00A90AB5">
      <w:pPr>
        <w:spacing w:after="0" w:line="240" w:lineRule="auto"/>
        <w:rPr>
          <w:rFonts w:eastAsia="Times New Roman" w:cs="Times New Roman"/>
          <w:b/>
          <w:szCs w:val="24"/>
        </w:rPr>
      </w:pPr>
    </w:p>
    <w:p w14:paraId="6772EC97" w14:textId="77777777" w:rsidR="00F64DA5" w:rsidRDefault="00F64DA5" w:rsidP="00A90AB5">
      <w:pPr>
        <w:spacing w:after="0" w:line="240" w:lineRule="auto"/>
        <w:rPr>
          <w:rFonts w:eastAsia="Times New Roman" w:cs="Times New Roman"/>
          <w:b/>
          <w:szCs w:val="24"/>
        </w:rPr>
      </w:pPr>
    </w:p>
    <w:p w14:paraId="2430B36A" w14:textId="77777777" w:rsidR="004C04BC" w:rsidRDefault="004C04BC" w:rsidP="00A90AB5">
      <w:pPr>
        <w:spacing w:after="0" w:line="240" w:lineRule="auto"/>
        <w:rPr>
          <w:rFonts w:eastAsia="Times New Roman" w:cs="Times New Roman"/>
          <w:b/>
          <w:szCs w:val="24"/>
        </w:rPr>
      </w:pPr>
    </w:p>
    <w:p w14:paraId="7B5FAB37" w14:textId="77777777" w:rsidR="004C04BC" w:rsidRDefault="004C04BC" w:rsidP="00A90AB5">
      <w:pPr>
        <w:spacing w:after="0" w:line="240" w:lineRule="auto"/>
        <w:rPr>
          <w:rFonts w:eastAsia="Times New Roman" w:cs="Times New Roman"/>
          <w:b/>
          <w:szCs w:val="24"/>
        </w:rPr>
      </w:pPr>
    </w:p>
    <w:p w14:paraId="2F1371F6" w14:textId="77777777" w:rsidR="004C04BC" w:rsidRDefault="004C04BC" w:rsidP="00A90AB5">
      <w:pPr>
        <w:spacing w:after="0" w:line="240" w:lineRule="auto"/>
        <w:rPr>
          <w:rFonts w:eastAsia="Times New Roman" w:cs="Times New Roman"/>
          <w:b/>
          <w:szCs w:val="24"/>
        </w:rPr>
      </w:pPr>
    </w:p>
    <w:p w14:paraId="1807B30D" w14:textId="77777777" w:rsidR="004C04BC" w:rsidRDefault="004C04BC" w:rsidP="00A90AB5">
      <w:pPr>
        <w:spacing w:after="0" w:line="240" w:lineRule="auto"/>
        <w:rPr>
          <w:rFonts w:eastAsia="Times New Roman" w:cs="Times New Roman"/>
          <w:b/>
          <w:szCs w:val="24"/>
        </w:rPr>
      </w:pPr>
    </w:p>
    <w:p w14:paraId="3EEB5BDC" w14:textId="77777777" w:rsidR="00F64DA5" w:rsidRDefault="00F64DA5" w:rsidP="00A90AB5">
      <w:pPr>
        <w:spacing w:after="0" w:line="240" w:lineRule="auto"/>
        <w:rPr>
          <w:rFonts w:eastAsia="Times New Roman" w:cs="Times New Roman"/>
          <w:b/>
          <w:szCs w:val="24"/>
        </w:rPr>
      </w:pPr>
    </w:p>
    <w:p w14:paraId="662FDC30" w14:textId="77777777" w:rsidR="00F64DA5" w:rsidRDefault="00F64DA5" w:rsidP="00A90AB5">
      <w:pPr>
        <w:spacing w:after="0" w:line="240" w:lineRule="auto"/>
        <w:rPr>
          <w:rFonts w:eastAsia="Times New Roman" w:cs="Times New Roman"/>
          <w:b/>
          <w:szCs w:val="24"/>
        </w:rPr>
      </w:pPr>
    </w:p>
    <w:p w14:paraId="551F1266" w14:textId="77777777" w:rsidR="00F64DA5" w:rsidRDefault="00F64DA5" w:rsidP="00A90AB5">
      <w:pPr>
        <w:spacing w:after="0" w:line="240" w:lineRule="auto"/>
        <w:rPr>
          <w:rFonts w:eastAsia="Times New Roman" w:cs="Times New Roman"/>
          <w:b/>
          <w:szCs w:val="24"/>
        </w:rPr>
      </w:pPr>
    </w:p>
    <w:p w14:paraId="2411C1A7" w14:textId="77777777" w:rsidR="00F64DA5" w:rsidRDefault="00F64DA5" w:rsidP="00A90AB5">
      <w:pPr>
        <w:spacing w:after="0" w:line="240" w:lineRule="auto"/>
        <w:rPr>
          <w:rFonts w:eastAsia="Times New Roman" w:cs="Times New Roman"/>
          <w:b/>
          <w:szCs w:val="24"/>
        </w:rPr>
      </w:pPr>
    </w:p>
    <w:p w14:paraId="795F6DB7" w14:textId="77777777" w:rsidR="00F81776" w:rsidRDefault="00F81776" w:rsidP="002F2299">
      <w:pPr>
        <w:spacing w:line="240" w:lineRule="auto"/>
        <w:rPr>
          <w:rFonts w:eastAsia="Times New Roman" w:cs="Times New Roman"/>
          <w:b/>
          <w:szCs w:val="24"/>
        </w:rPr>
      </w:pPr>
    </w:p>
    <w:p w14:paraId="5D00ECF4" w14:textId="77777777" w:rsidR="00F81776" w:rsidRDefault="00F81776" w:rsidP="002F2299">
      <w:pPr>
        <w:spacing w:line="240" w:lineRule="auto"/>
        <w:rPr>
          <w:rFonts w:eastAsia="Times New Roman" w:cs="Times New Roman"/>
          <w:b/>
          <w:szCs w:val="24"/>
        </w:rPr>
      </w:pPr>
    </w:p>
    <w:p w14:paraId="078F4701" w14:textId="77777777" w:rsidR="00F81776" w:rsidRDefault="00F81776" w:rsidP="002F2299">
      <w:pPr>
        <w:spacing w:line="240" w:lineRule="auto"/>
        <w:rPr>
          <w:rFonts w:eastAsia="Times New Roman" w:cs="Times New Roman"/>
          <w:b/>
          <w:szCs w:val="24"/>
        </w:rPr>
      </w:pPr>
    </w:p>
    <w:p w14:paraId="1EA3963B" w14:textId="77777777" w:rsidR="00F81776" w:rsidRDefault="00F81776" w:rsidP="002F2299">
      <w:pPr>
        <w:spacing w:line="240" w:lineRule="auto"/>
        <w:rPr>
          <w:rFonts w:eastAsia="Times New Roman" w:cs="Times New Roman"/>
          <w:b/>
          <w:szCs w:val="24"/>
        </w:rPr>
      </w:pPr>
    </w:p>
    <w:p w14:paraId="04C71700" w14:textId="77777777" w:rsidR="00F81776" w:rsidRDefault="00F81776" w:rsidP="002F2299">
      <w:pPr>
        <w:spacing w:line="240" w:lineRule="auto"/>
        <w:rPr>
          <w:rFonts w:eastAsia="Times New Roman" w:cs="Times New Roman"/>
          <w:b/>
          <w:szCs w:val="24"/>
        </w:rPr>
      </w:pPr>
    </w:p>
    <w:p w14:paraId="64CA0C00" w14:textId="77777777" w:rsidR="00F81776" w:rsidRDefault="00F81776" w:rsidP="002F2299">
      <w:pPr>
        <w:spacing w:line="240" w:lineRule="auto"/>
        <w:rPr>
          <w:rFonts w:eastAsia="Times New Roman" w:cs="Times New Roman"/>
          <w:b/>
          <w:szCs w:val="24"/>
        </w:rPr>
      </w:pPr>
    </w:p>
    <w:p w14:paraId="363B5443" w14:textId="77777777" w:rsidR="00F81776" w:rsidRDefault="00F81776" w:rsidP="002F2299">
      <w:pPr>
        <w:spacing w:line="240" w:lineRule="auto"/>
        <w:rPr>
          <w:rFonts w:eastAsia="Times New Roman" w:cs="Times New Roman"/>
          <w:b/>
          <w:szCs w:val="24"/>
        </w:rPr>
      </w:pPr>
    </w:p>
    <w:p w14:paraId="1D1C5646" w14:textId="77777777" w:rsidR="00F81776" w:rsidRDefault="00F81776" w:rsidP="002F2299">
      <w:pPr>
        <w:spacing w:line="240" w:lineRule="auto"/>
        <w:rPr>
          <w:rFonts w:eastAsia="Times New Roman" w:cs="Times New Roman"/>
          <w:b/>
          <w:szCs w:val="24"/>
        </w:rPr>
      </w:pPr>
    </w:p>
    <w:p w14:paraId="63267D4A" w14:textId="77777777" w:rsidR="00F81776" w:rsidRDefault="00F81776" w:rsidP="002F2299">
      <w:pPr>
        <w:spacing w:line="240" w:lineRule="auto"/>
        <w:rPr>
          <w:rFonts w:eastAsia="Times New Roman" w:cs="Times New Roman"/>
          <w:b/>
          <w:szCs w:val="24"/>
        </w:rPr>
      </w:pPr>
    </w:p>
    <w:p w14:paraId="4B5AD8A4" w14:textId="5D296C68" w:rsidR="00A90AB5" w:rsidRPr="009F32C4" w:rsidRDefault="00C505F4" w:rsidP="002F2299">
      <w:pPr>
        <w:spacing w:line="240" w:lineRule="auto"/>
        <w:rPr>
          <w:rFonts w:eastAsia="Times New Roman" w:cs="Times New Roman"/>
          <w:b/>
          <w:szCs w:val="24"/>
        </w:rPr>
      </w:pPr>
      <w:r>
        <w:rPr>
          <w:rFonts w:eastAsia="Times New Roman" w:cs="Times New Roman"/>
          <w:b/>
          <w:szCs w:val="24"/>
        </w:rPr>
        <w:t>Preambule</w:t>
      </w:r>
    </w:p>
    <w:p w14:paraId="64CFCA5F" w14:textId="60A469EA" w:rsidR="00A353B2" w:rsidRDefault="00B75116" w:rsidP="00B75116">
      <w:pPr>
        <w:spacing w:after="200"/>
        <w:jc w:val="both"/>
        <w:rPr>
          <w:rFonts w:cs="Times New Roman"/>
        </w:rPr>
      </w:pPr>
      <w:r w:rsidRPr="00B75116">
        <w:rPr>
          <w:rFonts w:eastAsia="Times New Roman" w:cs="Times New Roman"/>
          <w:szCs w:val="24"/>
        </w:rPr>
        <w:t>Tato zadávací dokumentace</w:t>
      </w:r>
      <w:r w:rsidR="00F011BE">
        <w:rPr>
          <w:rFonts w:eastAsia="Times New Roman" w:cs="Times New Roman"/>
          <w:szCs w:val="24"/>
        </w:rPr>
        <w:t xml:space="preserve"> (dále jen „ZD“)</w:t>
      </w:r>
      <w:r w:rsidRPr="00B75116">
        <w:rPr>
          <w:rFonts w:eastAsia="Times New Roman" w:cs="Times New Roman"/>
          <w:szCs w:val="24"/>
        </w:rPr>
        <w:t xml:space="preserve"> slouží jako podklad pro vypracování nabídek </w:t>
      </w:r>
      <w:r w:rsidR="00A353B2">
        <w:rPr>
          <w:rFonts w:eastAsia="Times New Roman" w:cs="Times New Roman"/>
          <w:szCs w:val="24"/>
        </w:rPr>
        <w:t>účastníků</w:t>
      </w:r>
      <w:r w:rsidRPr="00B75116">
        <w:rPr>
          <w:rFonts w:eastAsia="Times New Roman" w:cs="Times New Roman"/>
          <w:szCs w:val="24"/>
        </w:rPr>
        <w:t xml:space="preserve"> v rámci výběrového řízení, které není ve smyslu §</w:t>
      </w:r>
      <w:r w:rsidR="00FD063F">
        <w:rPr>
          <w:rFonts w:eastAsia="Times New Roman" w:cs="Times New Roman"/>
          <w:szCs w:val="24"/>
        </w:rPr>
        <w:t xml:space="preserve"> </w:t>
      </w:r>
      <w:r w:rsidR="00AB24C5">
        <w:rPr>
          <w:rFonts w:eastAsia="Times New Roman" w:cs="Times New Roman"/>
          <w:szCs w:val="24"/>
        </w:rPr>
        <w:t>31 zákona č. 134</w:t>
      </w:r>
      <w:r w:rsidRPr="00B75116">
        <w:rPr>
          <w:rFonts w:eastAsia="Times New Roman" w:cs="Times New Roman"/>
          <w:szCs w:val="24"/>
        </w:rPr>
        <w:t>/20</w:t>
      </w:r>
      <w:r w:rsidR="00AB24C5">
        <w:rPr>
          <w:rFonts w:eastAsia="Times New Roman" w:cs="Times New Roman"/>
          <w:szCs w:val="24"/>
        </w:rPr>
        <w:t>16</w:t>
      </w:r>
      <w:r w:rsidRPr="00B75116">
        <w:rPr>
          <w:rFonts w:eastAsia="Times New Roman" w:cs="Times New Roman"/>
          <w:szCs w:val="24"/>
        </w:rPr>
        <w:t xml:space="preserve"> Sb., o </w:t>
      </w:r>
      <w:r w:rsidR="00AB24C5">
        <w:rPr>
          <w:rFonts w:eastAsia="Times New Roman" w:cs="Times New Roman"/>
          <w:szCs w:val="24"/>
        </w:rPr>
        <w:t xml:space="preserve">zadávání </w:t>
      </w:r>
      <w:r w:rsidR="002F2299">
        <w:rPr>
          <w:rFonts w:eastAsia="Times New Roman" w:cs="Times New Roman"/>
          <w:szCs w:val="24"/>
        </w:rPr>
        <w:t>veřejných zakázek</w:t>
      </w:r>
      <w:r w:rsidRPr="00B75116">
        <w:rPr>
          <w:rFonts w:eastAsia="Times New Roman" w:cs="Times New Roman"/>
          <w:szCs w:val="24"/>
        </w:rPr>
        <w:t>, v</w:t>
      </w:r>
      <w:r w:rsidR="00AB24C5">
        <w:rPr>
          <w:rFonts w:eastAsia="Times New Roman" w:cs="Times New Roman"/>
          <w:szCs w:val="24"/>
        </w:rPr>
        <w:t xml:space="preserve">e znění pozdějších předpisů </w:t>
      </w:r>
      <w:r w:rsidRPr="00B75116">
        <w:rPr>
          <w:rFonts w:eastAsia="Times New Roman" w:cs="Times New Roman"/>
          <w:szCs w:val="24"/>
        </w:rPr>
        <w:t xml:space="preserve">(dále jen </w:t>
      </w:r>
      <w:r w:rsidR="00AB24C5">
        <w:rPr>
          <w:rFonts w:eastAsia="Times New Roman" w:cs="Times New Roman"/>
          <w:szCs w:val="24"/>
        </w:rPr>
        <w:t>„</w:t>
      </w:r>
      <w:r w:rsidRPr="00B75116">
        <w:rPr>
          <w:rFonts w:eastAsia="Times New Roman" w:cs="Times New Roman"/>
          <w:szCs w:val="24"/>
        </w:rPr>
        <w:t>zákon</w:t>
      </w:r>
      <w:r w:rsidR="00AB24C5">
        <w:rPr>
          <w:rFonts w:eastAsia="Times New Roman" w:cs="Times New Roman"/>
          <w:szCs w:val="24"/>
        </w:rPr>
        <w:t>“</w:t>
      </w:r>
      <w:r w:rsidRPr="00B75116">
        <w:rPr>
          <w:rFonts w:eastAsia="Times New Roman" w:cs="Times New Roman"/>
          <w:szCs w:val="24"/>
        </w:rPr>
        <w:t>) realizováno postupem dle zákona, při kterém však zadavatel dodržuje zásady uvedené v</w:t>
      </w:r>
      <w:r w:rsidR="00AB24C5">
        <w:rPr>
          <w:rFonts w:eastAsia="Times New Roman" w:cs="Times New Roman"/>
          <w:szCs w:val="24"/>
        </w:rPr>
        <w:t> </w:t>
      </w:r>
      <w:r w:rsidRPr="00B75116">
        <w:rPr>
          <w:rFonts w:eastAsia="Times New Roman" w:cs="Times New Roman"/>
          <w:szCs w:val="24"/>
        </w:rPr>
        <w:t>§ 6 zákona</w:t>
      </w:r>
      <w:r w:rsidR="000B1E36">
        <w:rPr>
          <w:rFonts w:eastAsia="Times New Roman" w:cs="Times New Roman"/>
          <w:szCs w:val="24"/>
        </w:rPr>
        <w:t xml:space="preserve">. </w:t>
      </w:r>
    </w:p>
    <w:p w14:paraId="150A3FE2" w14:textId="77777777" w:rsidR="00870B1C" w:rsidRDefault="00A353B2" w:rsidP="00870B1C">
      <w:pPr>
        <w:spacing w:after="0"/>
        <w:jc w:val="both"/>
        <w:rPr>
          <w:rFonts w:cs="Times New Roman"/>
        </w:rPr>
      </w:pPr>
      <w:r>
        <w:rPr>
          <w:rFonts w:cs="Times New Roman"/>
        </w:rPr>
        <w:t>Kompletní Zadávací dokumentace včetně všech příloh je volně pří</w:t>
      </w:r>
      <w:r w:rsidR="002F2299">
        <w:rPr>
          <w:rFonts w:cs="Times New Roman"/>
        </w:rPr>
        <w:t>stup</w:t>
      </w:r>
      <w:r>
        <w:rPr>
          <w:rFonts w:cs="Times New Roman"/>
        </w:rPr>
        <w:t>ná na profilu zadavatele:</w:t>
      </w:r>
    </w:p>
    <w:p w14:paraId="7735EB55" w14:textId="6F17F0DA" w:rsidR="0027691E" w:rsidRPr="009F32C4" w:rsidRDefault="0027691E" w:rsidP="00B75116">
      <w:pPr>
        <w:spacing w:after="200"/>
        <w:jc w:val="both"/>
        <w:rPr>
          <w:rFonts w:eastAsia="Times New Roman" w:cs="Times New Roman"/>
          <w:szCs w:val="24"/>
        </w:rPr>
      </w:pPr>
      <w:r w:rsidRPr="009F32C4">
        <w:rPr>
          <w:rFonts w:eastAsia="Times New Roman" w:cs="Times New Roman"/>
          <w:szCs w:val="24"/>
        </w:rPr>
        <w:br w:type="page"/>
      </w:r>
    </w:p>
    <w:p w14:paraId="6A922153" w14:textId="248182D8" w:rsidR="00A90AB5" w:rsidRPr="009F32C4" w:rsidRDefault="00A90AB5" w:rsidP="004854B6">
      <w:pPr>
        <w:pStyle w:val="Nadpis1"/>
      </w:pPr>
      <w:bookmarkStart w:id="1" w:name="_Toc65086227"/>
      <w:r w:rsidRPr="009F32C4">
        <w:lastRenderedPageBreak/>
        <w:t>IDENTIFIKAČNÍ ÚDAJE ZADAVATELE</w:t>
      </w:r>
      <w:bookmarkEnd w:id="1"/>
      <w:r w:rsidRPr="009F32C4">
        <w:t xml:space="preserve"> </w:t>
      </w:r>
    </w:p>
    <w:p w14:paraId="03155A54" w14:textId="77777777" w:rsidR="00A90AB5" w:rsidRPr="009F32C4" w:rsidRDefault="00A90AB5" w:rsidP="00A90AB5">
      <w:pPr>
        <w:spacing w:after="0" w:line="240" w:lineRule="auto"/>
        <w:jc w:val="both"/>
        <w:rPr>
          <w:rFonts w:eastAsia="Times New Roman" w:cs="Times New Roman"/>
          <w:szCs w:val="24"/>
        </w:rPr>
      </w:pPr>
      <w:r w:rsidRPr="009F32C4">
        <w:rPr>
          <w:rFonts w:eastAsia="Times New Roman" w:cs="Times New Roman"/>
          <w:szCs w:val="24"/>
        </w:rPr>
        <w:t>Název zadavatele:</w:t>
      </w:r>
      <w:r w:rsidRPr="009F32C4">
        <w:rPr>
          <w:rFonts w:eastAsia="Times New Roman" w:cs="Times New Roman"/>
          <w:szCs w:val="24"/>
        </w:rPr>
        <w:tab/>
      </w:r>
      <w:r w:rsidRPr="009F32C4">
        <w:rPr>
          <w:rFonts w:eastAsia="Times New Roman" w:cs="Times New Roman"/>
          <w:szCs w:val="24"/>
        </w:rPr>
        <w:tab/>
      </w:r>
      <w:r w:rsidRPr="009F32C4">
        <w:rPr>
          <w:rFonts w:eastAsia="Times New Roman" w:cs="Times New Roman"/>
          <w:bCs/>
          <w:caps/>
          <w:szCs w:val="24"/>
        </w:rPr>
        <w:t>Statutární město Liberec</w:t>
      </w:r>
      <w:r w:rsidRPr="009F32C4">
        <w:rPr>
          <w:rFonts w:eastAsia="Times New Roman" w:cs="Times New Roman"/>
          <w:szCs w:val="24"/>
        </w:rPr>
        <w:t xml:space="preserve"> </w:t>
      </w:r>
    </w:p>
    <w:p w14:paraId="6536EE94" w14:textId="77777777" w:rsidR="00A90AB5" w:rsidRPr="009F32C4" w:rsidRDefault="00A90AB5" w:rsidP="00A90AB5">
      <w:pPr>
        <w:spacing w:after="0" w:line="240" w:lineRule="auto"/>
        <w:jc w:val="both"/>
        <w:rPr>
          <w:rFonts w:eastAsia="Times New Roman" w:cs="Times New Roman"/>
          <w:szCs w:val="24"/>
        </w:rPr>
      </w:pPr>
      <w:r w:rsidRPr="009F32C4">
        <w:rPr>
          <w:rFonts w:eastAsia="Times New Roman" w:cs="Times New Roman"/>
          <w:szCs w:val="24"/>
        </w:rPr>
        <w:t xml:space="preserve">Sídlo: </w:t>
      </w:r>
      <w:r w:rsidRPr="009F32C4">
        <w:rPr>
          <w:rFonts w:eastAsia="Times New Roman" w:cs="Times New Roman"/>
          <w:szCs w:val="24"/>
        </w:rPr>
        <w:tab/>
      </w:r>
      <w:r w:rsidRPr="009F32C4">
        <w:rPr>
          <w:rFonts w:eastAsia="Times New Roman" w:cs="Times New Roman"/>
          <w:szCs w:val="24"/>
        </w:rPr>
        <w:tab/>
      </w:r>
      <w:r w:rsidRPr="009F32C4">
        <w:rPr>
          <w:rFonts w:eastAsia="Times New Roman" w:cs="Times New Roman"/>
          <w:szCs w:val="24"/>
        </w:rPr>
        <w:tab/>
      </w:r>
      <w:r w:rsidRPr="009F32C4">
        <w:rPr>
          <w:rFonts w:eastAsia="Times New Roman" w:cs="Times New Roman"/>
          <w:szCs w:val="24"/>
        </w:rPr>
        <w:tab/>
        <w:t xml:space="preserve">nám. Dr. E. Beneše 1, 460 59 Liberec </w:t>
      </w:r>
    </w:p>
    <w:p w14:paraId="076B881A" w14:textId="77777777" w:rsidR="00A90AB5" w:rsidRPr="009F32C4" w:rsidRDefault="00A90AB5" w:rsidP="00A90AB5">
      <w:pPr>
        <w:spacing w:after="0" w:line="240" w:lineRule="auto"/>
        <w:jc w:val="both"/>
        <w:rPr>
          <w:rFonts w:eastAsia="Times New Roman" w:cs="Times New Roman"/>
          <w:szCs w:val="24"/>
        </w:rPr>
      </w:pPr>
      <w:r w:rsidRPr="009F32C4">
        <w:rPr>
          <w:rFonts w:eastAsia="Times New Roman" w:cs="Times New Roman"/>
          <w:szCs w:val="24"/>
        </w:rPr>
        <w:t xml:space="preserve">IČ: </w:t>
      </w:r>
      <w:r w:rsidRPr="009F32C4">
        <w:rPr>
          <w:rFonts w:eastAsia="Times New Roman" w:cs="Times New Roman"/>
          <w:szCs w:val="24"/>
        </w:rPr>
        <w:tab/>
      </w:r>
      <w:r w:rsidRPr="009F32C4">
        <w:rPr>
          <w:rFonts w:eastAsia="Times New Roman" w:cs="Times New Roman"/>
          <w:szCs w:val="24"/>
        </w:rPr>
        <w:tab/>
      </w:r>
      <w:r w:rsidRPr="009F32C4">
        <w:rPr>
          <w:rFonts w:eastAsia="Times New Roman" w:cs="Times New Roman"/>
          <w:szCs w:val="24"/>
        </w:rPr>
        <w:tab/>
      </w:r>
      <w:r w:rsidRPr="009F32C4">
        <w:rPr>
          <w:rFonts w:eastAsia="Times New Roman" w:cs="Times New Roman"/>
          <w:szCs w:val="24"/>
        </w:rPr>
        <w:tab/>
        <w:t>00262978</w:t>
      </w:r>
    </w:p>
    <w:p w14:paraId="4350F9E1" w14:textId="77777777" w:rsidR="00A90AB5" w:rsidRPr="009F32C4" w:rsidRDefault="00A90AB5" w:rsidP="00A90AB5">
      <w:pPr>
        <w:spacing w:after="0" w:line="240" w:lineRule="auto"/>
        <w:jc w:val="both"/>
        <w:rPr>
          <w:rFonts w:eastAsia="Times New Roman" w:cs="Times New Roman"/>
          <w:szCs w:val="24"/>
        </w:rPr>
      </w:pPr>
      <w:r w:rsidRPr="009F32C4">
        <w:rPr>
          <w:rFonts w:eastAsia="Times New Roman" w:cs="Times New Roman"/>
          <w:szCs w:val="24"/>
        </w:rPr>
        <w:t>DIČ</w:t>
      </w:r>
      <w:r w:rsidRPr="009F32C4">
        <w:rPr>
          <w:rFonts w:eastAsia="Times New Roman" w:cs="Times New Roman"/>
          <w:szCs w:val="24"/>
        </w:rPr>
        <w:tab/>
      </w:r>
      <w:r w:rsidRPr="009F32C4">
        <w:rPr>
          <w:rFonts w:eastAsia="Times New Roman" w:cs="Times New Roman"/>
          <w:szCs w:val="24"/>
        </w:rPr>
        <w:tab/>
      </w:r>
      <w:r w:rsidRPr="009F32C4">
        <w:rPr>
          <w:rFonts w:eastAsia="Times New Roman" w:cs="Times New Roman"/>
          <w:szCs w:val="24"/>
        </w:rPr>
        <w:tab/>
      </w:r>
      <w:r w:rsidRPr="009F32C4">
        <w:rPr>
          <w:rFonts w:eastAsia="Times New Roman" w:cs="Times New Roman"/>
          <w:szCs w:val="24"/>
        </w:rPr>
        <w:tab/>
        <w:t>CZ00262978</w:t>
      </w:r>
    </w:p>
    <w:p w14:paraId="148EFB91" w14:textId="77777777" w:rsidR="00A90AB5" w:rsidRPr="009F32C4" w:rsidRDefault="00A90AB5" w:rsidP="00A90AB5">
      <w:pPr>
        <w:spacing w:after="0" w:line="240" w:lineRule="auto"/>
        <w:jc w:val="both"/>
        <w:rPr>
          <w:rFonts w:eastAsia="Times New Roman" w:cs="Times New Roman"/>
          <w:szCs w:val="24"/>
        </w:rPr>
      </w:pPr>
      <w:r w:rsidRPr="009F32C4">
        <w:rPr>
          <w:rFonts w:eastAsia="Times New Roman" w:cs="Times New Roman"/>
          <w:szCs w:val="24"/>
        </w:rPr>
        <w:t>Telefonní spojení:</w:t>
      </w:r>
      <w:r w:rsidRPr="009F32C4">
        <w:rPr>
          <w:rFonts w:eastAsia="Times New Roman" w:cs="Times New Roman"/>
          <w:szCs w:val="24"/>
        </w:rPr>
        <w:tab/>
      </w:r>
      <w:r w:rsidRPr="009F32C4">
        <w:rPr>
          <w:rFonts w:eastAsia="Times New Roman" w:cs="Times New Roman"/>
          <w:szCs w:val="24"/>
        </w:rPr>
        <w:tab/>
        <w:t>+420 485 243 111</w:t>
      </w:r>
    </w:p>
    <w:p w14:paraId="4C55A073" w14:textId="7E6BD77E" w:rsidR="00A90AB5" w:rsidRDefault="00540794" w:rsidP="00A90AB5">
      <w:pPr>
        <w:numPr>
          <w:ilvl w:val="12"/>
          <w:numId w:val="0"/>
        </w:numPr>
        <w:spacing w:after="0" w:line="240" w:lineRule="auto"/>
        <w:jc w:val="both"/>
        <w:rPr>
          <w:rFonts w:eastAsia="Times New Roman" w:cs="Times New Roman"/>
          <w:szCs w:val="24"/>
        </w:rPr>
      </w:pPr>
      <w:r>
        <w:rPr>
          <w:rFonts w:eastAsia="Times New Roman" w:cs="Times New Roman"/>
          <w:szCs w:val="24"/>
        </w:rPr>
        <w:t>F</w:t>
      </w:r>
      <w:r w:rsidR="00A90AB5" w:rsidRPr="009F32C4">
        <w:rPr>
          <w:rFonts w:eastAsia="Times New Roman" w:cs="Times New Roman"/>
          <w:szCs w:val="24"/>
        </w:rPr>
        <w:t>ax:</w:t>
      </w:r>
      <w:r w:rsidR="00A90AB5" w:rsidRPr="009F32C4">
        <w:rPr>
          <w:rFonts w:eastAsia="Times New Roman" w:cs="Times New Roman"/>
          <w:szCs w:val="24"/>
        </w:rPr>
        <w:tab/>
      </w:r>
      <w:r w:rsidR="00A90AB5" w:rsidRPr="009F32C4">
        <w:rPr>
          <w:rFonts w:eastAsia="Times New Roman" w:cs="Times New Roman"/>
          <w:szCs w:val="24"/>
        </w:rPr>
        <w:tab/>
      </w:r>
      <w:r w:rsidR="00A90AB5" w:rsidRPr="009F32C4">
        <w:rPr>
          <w:rFonts w:eastAsia="Times New Roman" w:cs="Times New Roman"/>
          <w:szCs w:val="24"/>
        </w:rPr>
        <w:tab/>
      </w:r>
      <w:r w:rsidR="00A90AB5" w:rsidRPr="009F32C4">
        <w:rPr>
          <w:rFonts w:eastAsia="Times New Roman" w:cs="Times New Roman"/>
          <w:szCs w:val="24"/>
        </w:rPr>
        <w:tab/>
        <w:t>+420 485 243</w:t>
      </w:r>
      <w:r>
        <w:rPr>
          <w:rFonts w:eastAsia="Times New Roman" w:cs="Times New Roman"/>
          <w:szCs w:val="24"/>
        </w:rPr>
        <w:t> </w:t>
      </w:r>
      <w:r w:rsidR="00A90AB5" w:rsidRPr="009F32C4">
        <w:rPr>
          <w:rFonts w:eastAsia="Times New Roman" w:cs="Times New Roman"/>
          <w:szCs w:val="24"/>
        </w:rPr>
        <w:t>113</w:t>
      </w:r>
    </w:p>
    <w:p w14:paraId="441D2893" w14:textId="7A2F3904" w:rsidR="00540794" w:rsidRDefault="00540794" w:rsidP="00A90AB5">
      <w:pPr>
        <w:numPr>
          <w:ilvl w:val="12"/>
          <w:numId w:val="0"/>
        </w:numPr>
        <w:spacing w:after="0" w:line="240" w:lineRule="auto"/>
        <w:jc w:val="both"/>
        <w:rPr>
          <w:rFonts w:eastAsia="Times New Roman" w:cs="Times New Roman"/>
          <w:szCs w:val="24"/>
        </w:rPr>
      </w:pPr>
      <w:r>
        <w:rPr>
          <w:rFonts w:eastAsia="Times New Roman" w:cs="Times New Roman"/>
          <w:szCs w:val="24"/>
        </w:rPr>
        <w:t>Datová schránka:</w:t>
      </w:r>
      <w:r>
        <w:rPr>
          <w:rFonts w:eastAsia="Times New Roman" w:cs="Times New Roman"/>
          <w:szCs w:val="24"/>
        </w:rPr>
        <w:tab/>
      </w:r>
      <w:r>
        <w:rPr>
          <w:rFonts w:eastAsia="Times New Roman" w:cs="Times New Roman"/>
          <w:szCs w:val="24"/>
        </w:rPr>
        <w:tab/>
        <w:t>7c6by6u</w:t>
      </w:r>
    </w:p>
    <w:p w14:paraId="0A36FA5B" w14:textId="05032688" w:rsidR="00540794" w:rsidRPr="009F32C4" w:rsidRDefault="00540794" w:rsidP="00A90AB5">
      <w:pPr>
        <w:numPr>
          <w:ilvl w:val="12"/>
          <w:numId w:val="0"/>
        </w:numPr>
        <w:spacing w:after="0" w:line="240" w:lineRule="auto"/>
        <w:jc w:val="both"/>
        <w:rPr>
          <w:rFonts w:eastAsia="Times New Roman" w:cs="Times New Roman"/>
          <w:szCs w:val="24"/>
        </w:rPr>
      </w:pPr>
      <w:r>
        <w:rPr>
          <w:rFonts w:eastAsia="Times New Roman" w:cs="Times New Roman"/>
          <w:szCs w:val="24"/>
        </w:rPr>
        <w:t>www:</w:t>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hyperlink r:id="rId9" w:history="1">
        <w:r w:rsidRPr="00D9333D">
          <w:rPr>
            <w:rStyle w:val="Hypertextovodkaz"/>
            <w:rFonts w:eastAsia="Times New Roman"/>
            <w:szCs w:val="24"/>
          </w:rPr>
          <w:t>www.liberec.cz</w:t>
        </w:r>
      </w:hyperlink>
      <w:r>
        <w:rPr>
          <w:rFonts w:eastAsia="Times New Roman" w:cs="Times New Roman"/>
          <w:szCs w:val="24"/>
        </w:rPr>
        <w:t xml:space="preserve"> </w:t>
      </w:r>
    </w:p>
    <w:p w14:paraId="0BF92D27" w14:textId="7CBF8DDE" w:rsidR="00B26C64" w:rsidRPr="009F32C4" w:rsidRDefault="00B26C64" w:rsidP="00B26C64">
      <w:pPr>
        <w:numPr>
          <w:ilvl w:val="12"/>
          <w:numId w:val="0"/>
        </w:numPr>
        <w:jc w:val="both"/>
        <w:rPr>
          <w:rFonts w:cs="Times New Roman"/>
        </w:rPr>
      </w:pPr>
      <w:r w:rsidRPr="009F32C4">
        <w:rPr>
          <w:rFonts w:cs="Times New Roman"/>
        </w:rPr>
        <w:t>profil</w:t>
      </w:r>
      <w:r w:rsidR="00F011BE">
        <w:rPr>
          <w:rFonts w:cs="Times New Roman"/>
        </w:rPr>
        <w:t xml:space="preserve"> zadavatele:</w:t>
      </w:r>
      <w:r w:rsidR="00F011BE">
        <w:rPr>
          <w:rFonts w:cs="Times New Roman"/>
        </w:rPr>
        <w:tab/>
      </w:r>
      <w:r w:rsidR="00F011BE">
        <w:rPr>
          <w:rFonts w:cs="Times New Roman"/>
        </w:rPr>
        <w:tab/>
      </w:r>
      <w:hyperlink r:id="rId10" w:history="1">
        <w:r w:rsidR="00B01B6D" w:rsidRPr="00734349">
          <w:rPr>
            <w:rStyle w:val="Hypertextovodkaz"/>
          </w:rPr>
          <w:t>https://zakazky.liberec.cz/</w:t>
        </w:r>
      </w:hyperlink>
      <w:r w:rsidR="00B01B6D">
        <w:rPr>
          <w:rFonts w:cs="Times New Roman"/>
        </w:rPr>
        <w:t xml:space="preserve"> </w:t>
      </w:r>
    </w:p>
    <w:p w14:paraId="7145EEAE" w14:textId="77777777" w:rsidR="00B26C64" w:rsidRPr="009F32C4" w:rsidRDefault="00B26C64" w:rsidP="00A90AB5">
      <w:pPr>
        <w:numPr>
          <w:ilvl w:val="12"/>
          <w:numId w:val="0"/>
        </w:numPr>
        <w:spacing w:after="0" w:line="240" w:lineRule="auto"/>
        <w:jc w:val="both"/>
        <w:rPr>
          <w:rFonts w:eastAsia="Times New Roman" w:cs="Times New Roman"/>
          <w:szCs w:val="24"/>
        </w:rPr>
      </w:pPr>
    </w:p>
    <w:p w14:paraId="22E28E49" w14:textId="77777777" w:rsidR="00A90AB5" w:rsidRPr="009F32C4" w:rsidRDefault="00A90AB5" w:rsidP="00A90AB5">
      <w:pPr>
        <w:numPr>
          <w:ilvl w:val="12"/>
          <w:numId w:val="0"/>
        </w:numPr>
        <w:spacing w:after="0" w:line="240" w:lineRule="auto"/>
        <w:jc w:val="both"/>
        <w:rPr>
          <w:rFonts w:eastAsia="Times New Roman" w:cs="Times New Roman"/>
          <w:szCs w:val="24"/>
        </w:rPr>
      </w:pPr>
    </w:p>
    <w:p w14:paraId="687950C5" w14:textId="3AD64497" w:rsidR="00A90AB5" w:rsidRPr="009F32C4" w:rsidRDefault="00F011BE" w:rsidP="00A90AB5">
      <w:pPr>
        <w:spacing w:line="240" w:lineRule="auto"/>
        <w:jc w:val="both"/>
        <w:rPr>
          <w:rFonts w:eastAsia="Times New Roman" w:cs="Times New Roman"/>
          <w:b/>
          <w:bCs/>
          <w:szCs w:val="24"/>
        </w:rPr>
      </w:pPr>
      <w:r>
        <w:rPr>
          <w:rFonts w:eastAsia="Times New Roman" w:cs="Times New Roman"/>
          <w:b/>
          <w:bCs/>
          <w:szCs w:val="24"/>
        </w:rPr>
        <w:t>Kontaktní osoby zadavatele</w:t>
      </w:r>
    </w:p>
    <w:p w14:paraId="0764D669" w14:textId="77777777" w:rsidR="00AE1440" w:rsidRDefault="00AE1440" w:rsidP="00AE1440">
      <w:pPr>
        <w:spacing w:before="120" w:after="0" w:line="240" w:lineRule="auto"/>
        <w:jc w:val="both"/>
        <w:rPr>
          <w:rFonts w:cs="Times New Roman"/>
          <w:szCs w:val="24"/>
        </w:rPr>
      </w:pPr>
      <w:r w:rsidRPr="007D5442">
        <w:rPr>
          <w:rFonts w:cs="Times New Roman"/>
          <w:szCs w:val="24"/>
          <w:u w:val="single"/>
        </w:rPr>
        <w:t>Osobou oprávněnou k</w:t>
      </w:r>
      <w:r w:rsidRPr="00CB09D2">
        <w:rPr>
          <w:rFonts w:cs="Times New Roman"/>
          <w:szCs w:val="24"/>
          <w:u w:val="single"/>
        </w:rPr>
        <w:t> právnímu jednání</w:t>
      </w:r>
      <w:r w:rsidRPr="00CB09D2">
        <w:rPr>
          <w:rFonts w:cs="Times New Roman"/>
          <w:szCs w:val="24"/>
        </w:rPr>
        <w:t xml:space="preserve"> ve věci předmětné veřejné zakázky je </w:t>
      </w:r>
      <w:r>
        <w:rPr>
          <w:rFonts w:cs="Times New Roman"/>
          <w:szCs w:val="24"/>
        </w:rPr>
        <w:t>Mgr. Jiří Šolc, náměstek</w:t>
      </w:r>
      <w:r w:rsidRPr="00CB09D2">
        <w:rPr>
          <w:rFonts w:cs="Times New Roman"/>
          <w:szCs w:val="24"/>
        </w:rPr>
        <w:t xml:space="preserve"> primátora pro technickou správu města a informační technologie</w:t>
      </w:r>
      <w:r>
        <w:rPr>
          <w:rFonts w:cs="Times New Roman"/>
          <w:szCs w:val="24"/>
        </w:rPr>
        <w:t xml:space="preserve"> </w:t>
      </w:r>
    </w:p>
    <w:p w14:paraId="428234D0" w14:textId="77777777" w:rsidR="00AE1440" w:rsidRPr="007D5442" w:rsidRDefault="00AE1440" w:rsidP="00AE1440">
      <w:pPr>
        <w:spacing w:before="120" w:after="0" w:line="240" w:lineRule="auto"/>
        <w:jc w:val="both"/>
        <w:rPr>
          <w:szCs w:val="24"/>
        </w:rPr>
      </w:pPr>
      <w:r w:rsidRPr="007D5442">
        <w:rPr>
          <w:szCs w:val="24"/>
          <w:u w:val="single"/>
        </w:rPr>
        <w:t>Osobou odpovědnou za zadání této veřejné zakázky:</w:t>
      </w:r>
      <w:r w:rsidRPr="007D5442">
        <w:rPr>
          <w:szCs w:val="24"/>
        </w:rPr>
        <w:t xml:space="preserve"> I</w:t>
      </w:r>
      <w:r w:rsidRPr="007D5442">
        <w:rPr>
          <w:color w:val="000000"/>
          <w:szCs w:val="24"/>
        </w:rPr>
        <w:t xml:space="preserve">ng. Lucie Sládková, vedoucí odboru ekologie a veřejného prostoru, tel.: +420 485 243 438, e-mail: sladkova.lucie@magistrat.liberec.cz </w:t>
      </w:r>
    </w:p>
    <w:p w14:paraId="1830F205" w14:textId="77777777" w:rsidR="00AE1440" w:rsidRPr="007D5442" w:rsidRDefault="00AE1440" w:rsidP="00AE1440">
      <w:pPr>
        <w:pStyle w:val="Zkladntext"/>
        <w:spacing w:before="120"/>
        <w:rPr>
          <w:szCs w:val="24"/>
        </w:rPr>
      </w:pPr>
      <w:r w:rsidRPr="007D5442">
        <w:rPr>
          <w:szCs w:val="24"/>
          <w:u w:val="single"/>
        </w:rPr>
        <w:t>Kontaktní osobou zadavatele ve věcech technických</w:t>
      </w:r>
      <w:r w:rsidRPr="007D5442">
        <w:rPr>
          <w:szCs w:val="24"/>
        </w:rPr>
        <w:t>:</w:t>
      </w:r>
      <w:r>
        <w:rPr>
          <w:szCs w:val="24"/>
        </w:rPr>
        <w:t xml:space="preserve"> </w:t>
      </w:r>
      <w:r w:rsidRPr="006E58D2">
        <w:rPr>
          <w:color w:val="000000"/>
          <w:szCs w:val="24"/>
        </w:rPr>
        <w:t>Leoš Vašina, referent odboru ekologie a veřejného prostoru</w:t>
      </w:r>
      <w:r w:rsidRPr="00EE110A">
        <w:rPr>
          <w:color w:val="000000"/>
          <w:szCs w:val="24"/>
        </w:rPr>
        <w:t>, tel.: +420 485 243 458, e-mail: vasina.leos@magistrat.liberec.cz</w:t>
      </w:r>
      <w:r>
        <w:rPr>
          <w:color w:val="000000"/>
          <w:szCs w:val="24"/>
        </w:rPr>
        <w:t xml:space="preserve"> </w:t>
      </w:r>
      <w:r w:rsidRPr="00EE110A">
        <w:rPr>
          <w:color w:val="000000"/>
          <w:szCs w:val="24"/>
        </w:rPr>
        <w:t xml:space="preserve">  </w:t>
      </w:r>
    </w:p>
    <w:p w14:paraId="3802010F" w14:textId="79AAC127" w:rsidR="00A90AB5" w:rsidRPr="00486835" w:rsidRDefault="00AE1440" w:rsidP="00AE1440">
      <w:pPr>
        <w:widowControl w:val="0"/>
        <w:overflowPunct w:val="0"/>
        <w:autoSpaceDE w:val="0"/>
        <w:autoSpaceDN w:val="0"/>
        <w:adjustRightInd w:val="0"/>
        <w:spacing w:before="120" w:after="0" w:line="240" w:lineRule="auto"/>
        <w:jc w:val="both"/>
        <w:textAlignment w:val="baseline"/>
        <w:rPr>
          <w:rFonts w:eastAsia="Times New Roman" w:cs="Times New Roman"/>
          <w:szCs w:val="20"/>
        </w:rPr>
      </w:pPr>
      <w:r w:rsidRPr="006E58D2">
        <w:rPr>
          <w:rFonts w:eastAsia="Times New Roman" w:cs="Times New Roman"/>
          <w:bCs/>
          <w:szCs w:val="24"/>
          <w:u w:val="single"/>
        </w:rPr>
        <w:t>Kontaktní osobou ve věcech administrace veřejné zakázky</w:t>
      </w:r>
      <w:r w:rsidRPr="00C971D2">
        <w:rPr>
          <w:rFonts w:eastAsia="Times New Roman" w:cs="Times New Roman"/>
          <w:bCs/>
          <w:szCs w:val="24"/>
        </w:rPr>
        <w:t xml:space="preserve">: </w:t>
      </w:r>
      <w:r w:rsidR="00766DD4">
        <w:rPr>
          <w:rFonts w:eastAsia="Times New Roman" w:cs="Times New Roman"/>
          <w:bCs/>
          <w:szCs w:val="24"/>
        </w:rPr>
        <w:t>Mgr.</w:t>
      </w:r>
      <w:r w:rsidR="009B665C">
        <w:rPr>
          <w:rFonts w:eastAsia="Times New Roman" w:cs="Times New Roman"/>
          <w:bCs/>
          <w:szCs w:val="24"/>
        </w:rPr>
        <w:t xml:space="preserve"> </w:t>
      </w:r>
      <w:r w:rsidR="00766DD4">
        <w:rPr>
          <w:rFonts w:eastAsia="Times New Roman" w:cs="Times New Roman"/>
          <w:bCs/>
          <w:szCs w:val="24"/>
        </w:rPr>
        <w:t xml:space="preserve">Miroslava Pilařová, externí administrátor, tel. +420 777 593 764, e-mail: </w:t>
      </w:r>
      <w:hyperlink r:id="rId11" w:history="1">
        <w:r w:rsidR="00766DD4" w:rsidRPr="0040359D">
          <w:rPr>
            <w:rStyle w:val="Hypertextovodkaz"/>
            <w:rFonts w:eastAsia="Times New Roman"/>
            <w:bCs/>
            <w:szCs w:val="24"/>
          </w:rPr>
          <w:t>miroslavapilarova@seznam.cz</w:t>
        </w:r>
      </w:hyperlink>
      <w:r w:rsidR="00766DD4">
        <w:rPr>
          <w:rFonts w:eastAsia="Times New Roman" w:cs="Times New Roman"/>
          <w:bCs/>
          <w:szCs w:val="24"/>
        </w:rPr>
        <w:t xml:space="preserve"> </w:t>
      </w:r>
      <w:r w:rsidR="00A353B2" w:rsidRPr="00486835">
        <w:rPr>
          <w:rFonts w:eastAsia="Times New Roman" w:cs="Times New Roman"/>
          <w:bCs/>
          <w:szCs w:val="20"/>
        </w:rPr>
        <w:t xml:space="preserve"> </w:t>
      </w:r>
    </w:p>
    <w:p w14:paraId="3FEF5DA3" w14:textId="77777777" w:rsidR="00A90AB5" w:rsidRDefault="00A90AB5" w:rsidP="00A90AB5">
      <w:pPr>
        <w:spacing w:after="0" w:line="240" w:lineRule="auto"/>
        <w:jc w:val="both"/>
        <w:rPr>
          <w:rFonts w:eastAsia="Times New Roman" w:cs="Times New Roman"/>
          <w:b/>
          <w:bCs/>
          <w:szCs w:val="24"/>
          <w:u w:val="single"/>
        </w:rPr>
      </w:pPr>
    </w:p>
    <w:p w14:paraId="3C66DE11" w14:textId="77777777" w:rsidR="00A353B2" w:rsidRPr="009F32C4" w:rsidRDefault="00A353B2" w:rsidP="00A90AB5">
      <w:pPr>
        <w:spacing w:after="0" w:line="240" w:lineRule="auto"/>
        <w:jc w:val="both"/>
        <w:rPr>
          <w:rFonts w:eastAsia="Times New Roman" w:cs="Times New Roman"/>
          <w:b/>
          <w:bCs/>
          <w:szCs w:val="24"/>
          <w:u w:val="single"/>
        </w:rPr>
      </w:pPr>
    </w:p>
    <w:p w14:paraId="5CE8111A" w14:textId="77777777" w:rsidR="00A90AB5" w:rsidRPr="009F32C4" w:rsidRDefault="00A90AB5" w:rsidP="00A90AB5">
      <w:pPr>
        <w:spacing w:after="0" w:line="240" w:lineRule="auto"/>
        <w:jc w:val="both"/>
        <w:rPr>
          <w:rFonts w:eastAsia="Times New Roman" w:cs="Times New Roman"/>
          <w:b/>
          <w:bCs/>
          <w:szCs w:val="24"/>
          <w:u w:val="single"/>
        </w:rPr>
      </w:pPr>
    </w:p>
    <w:p w14:paraId="4DE4F8F2" w14:textId="77777777" w:rsidR="00B26C64" w:rsidRPr="009F32C4" w:rsidRDefault="00B26C64" w:rsidP="00A90AB5">
      <w:pPr>
        <w:spacing w:after="0" w:line="240" w:lineRule="auto"/>
        <w:jc w:val="both"/>
        <w:rPr>
          <w:rFonts w:eastAsia="Times New Roman" w:cs="Times New Roman"/>
          <w:b/>
          <w:bCs/>
          <w:szCs w:val="24"/>
          <w:u w:val="single"/>
        </w:rPr>
      </w:pPr>
    </w:p>
    <w:p w14:paraId="642F4855" w14:textId="77777777" w:rsidR="00B26C64" w:rsidRDefault="00B26C64" w:rsidP="00A90AB5">
      <w:pPr>
        <w:spacing w:after="0" w:line="240" w:lineRule="auto"/>
        <w:jc w:val="both"/>
        <w:rPr>
          <w:rFonts w:eastAsia="Times New Roman" w:cs="Times New Roman"/>
          <w:b/>
          <w:bCs/>
          <w:szCs w:val="24"/>
          <w:u w:val="single"/>
        </w:rPr>
      </w:pPr>
    </w:p>
    <w:p w14:paraId="5979F104" w14:textId="77777777" w:rsidR="00F81776" w:rsidRDefault="00F81776" w:rsidP="00A90AB5">
      <w:pPr>
        <w:spacing w:after="0" w:line="240" w:lineRule="auto"/>
        <w:jc w:val="both"/>
        <w:rPr>
          <w:rFonts w:eastAsia="Times New Roman" w:cs="Times New Roman"/>
          <w:b/>
          <w:bCs/>
          <w:szCs w:val="24"/>
          <w:u w:val="single"/>
        </w:rPr>
      </w:pPr>
    </w:p>
    <w:p w14:paraId="3620186C" w14:textId="77777777" w:rsidR="00F81776" w:rsidRDefault="00F81776" w:rsidP="00A90AB5">
      <w:pPr>
        <w:spacing w:after="0" w:line="240" w:lineRule="auto"/>
        <w:jc w:val="both"/>
        <w:rPr>
          <w:rFonts w:eastAsia="Times New Roman" w:cs="Times New Roman"/>
          <w:b/>
          <w:bCs/>
          <w:szCs w:val="24"/>
          <w:u w:val="single"/>
        </w:rPr>
      </w:pPr>
    </w:p>
    <w:p w14:paraId="0855A547" w14:textId="77777777" w:rsidR="00F81776" w:rsidRDefault="00F81776" w:rsidP="00A90AB5">
      <w:pPr>
        <w:spacing w:after="0" w:line="240" w:lineRule="auto"/>
        <w:jc w:val="both"/>
        <w:rPr>
          <w:rFonts w:eastAsia="Times New Roman" w:cs="Times New Roman"/>
          <w:b/>
          <w:bCs/>
          <w:szCs w:val="24"/>
          <w:u w:val="single"/>
        </w:rPr>
      </w:pPr>
    </w:p>
    <w:p w14:paraId="4CD5B65B" w14:textId="77777777" w:rsidR="00F81776" w:rsidRPr="009F32C4" w:rsidRDefault="00F81776" w:rsidP="00A90AB5">
      <w:pPr>
        <w:spacing w:after="0" w:line="240" w:lineRule="auto"/>
        <w:jc w:val="both"/>
        <w:rPr>
          <w:rFonts w:eastAsia="Times New Roman" w:cs="Times New Roman"/>
          <w:b/>
          <w:bCs/>
          <w:szCs w:val="24"/>
          <w:u w:val="single"/>
        </w:rPr>
      </w:pPr>
    </w:p>
    <w:p w14:paraId="04F6DEB7" w14:textId="77777777" w:rsidR="00B26C64" w:rsidRPr="009F32C4" w:rsidRDefault="00B26C64" w:rsidP="00A90AB5">
      <w:pPr>
        <w:spacing w:after="0" w:line="240" w:lineRule="auto"/>
        <w:jc w:val="both"/>
        <w:rPr>
          <w:rFonts w:eastAsia="Times New Roman" w:cs="Times New Roman"/>
          <w:b/>
          <w:bCs/>
          <w:szCs w:val="24"/>
          <w:u w:val="single"/>
        </w:rPr>
      </w:pPr>
    </w:p>
    <w:p w14:paraId="0DCAD34C" w14:textId="77777777" w:rsidR="00B26C64" w:rsidRPr="009F32C4" w:rsidRDefault="00B26C64" w:rsidP="00A90AB5">
      <w:pPr>
        <w:spacing w:after="0" w:line="240" w:lineRule="auto"/>
        <w:jc w:val="both"/>
        <w:rPr>
          <w:rFonts w:eastAsia="Times New Roman" w:cs="Times New Roman"/>
          <w:b/>
          <w:bCs/>
          <w:szCs w:val="24"/>
          <w:u w:val="single"/>
        </w:rPr>
      </w:pPr>
    </w:p>
    <w:p w14:paraId="3918C2A8" w14:textId="77777777" w:rsidR="00B26C64" w:rsidRPr="009F32C4" w:rsidRDefault="00B26C64" w:rsidP="00A90AB5">
      <w:pPr>
        <w:spacing w:after="0" w:line="240" w:lineRule="auto"/>
        <w:jc w:val="both"/>
        <w:rPr>
          <w:rFonts w:eastAsia="Times New Roman" w:cs="Times New Roman"/>
          <w:b/>
          <w:bCs/>
          <w:szCs w:val="24"/>
          <w:u w:val="single"/>
        </w:rPr>
      </w:pPr>
    </w:p>
    <w:p w14:paraId="05F07BC7" w14:textId="77777777" w:rsidR="00B26C64" w:rsidRPr="009F32C4" w:rsidRDefault="00B26C64" w:rsidP="00A90AB5">
      <w:pPr>
        <w:spacing w:after="0" w:line="240" w:lineRule="auto"/>
        <w:jc w:val="both"/>
        <w:rPr>
          <w:rFonts w:eastAsia="Times New Roman" w:cs="Times New Roman"/>
          <w:b/>
          <w:bCs/>
          <w:szCs w:val="24"/>
          <w:u w:val="single"/>
        </w:rPr>
      </w:pPr>
    </w:p>
    <w:p w14:paraId="75C9457A" w14:textId="77777777" w:rsidR="00B26C64" w:rsidRPr="009F32C4" w:rsidRDefault="00B26C64" w:rsidP="00A90AB5">
      <w:pPr>
        <w:spacing w:after="0" w:line="240" w:lineRule="auto"/>
        <w:jc w:val="both"/>
        <w:rPr>
          <w:rFonts w:eastAsia="Times New Roman" w:cs="Times New Roman"/>
          <w:b/>
          <w:bCs/>
          <w:szCs w:val="24"/>
          <w:u w:val="single"/>
        </w:rPr>
      </w:pPr>
    </w:p>
    <w:p w14:paraId="6E30E888" w14:textId="77777777" w:rsidR="00B26C64" w:rsidRPr="009F32C4" w:rsidRDefault="00B26C64" w:rsidP="00A90AB5">
      <w:pPr>
        <w:spacing w:after="0" w:line="240" w:lineRule="auto"/>
        <w:jc w:val="both"/>
        <w:rPr>
          <w:rFonts w:eastAsia="Times New Roman" w:cs="Times New Roman"/>
          <w:b/>
          <w:bCs/>
          <w:szCs w:val="24"/>
          <w:u w:val="single"/>
        </w:rPr>
      </w:pPr>
    </w:p>
    <w:p w14:paraId="6555ABB4" w14:textId="77777777" w:rsidR="00B26C64" w:rsidRDefault="00B26C64" w:rsidP="00A90AB5">
      <w:pPr>
        <w:spacing w:after="0" w:line="240" w:lineRule="auto"/>
        <w:jc w:val="both"/>
        <w:rPr>
          <w:rFonts w:eastAsia="Times New Roman" w:cs="Times New Roman"/>
          <w:b/>
          <w:bCs/>
          <w:szCs w:val="24"/>
          <w:u w:val="single"/>
        </w:rPr>
      </w:pPr>
    </w:p>
    <w:p w14:paraId="3B853A97" w14:textId="77777777" w:rsidR="00BF6EA1" w:rsidRDefault="00BF6EA1" w:rsidP="00A90AB5">
      <w:pPr>
        <w:spacing w:after="0" w:line="240" w:lineRule="auto"/>
        <w:jc w:val="both"/>
        <w:rPr>
          <w:rFonts w:eastAsia="Times New Roman" w:cs="Times New Roman"/>
          <w:b/>
          <w:bCs/>
          <w:szCs w:val="24"/>
          <w:u w:val="single"/>
        </w:rPr>
      </w:pPr>
    </w:p>
    <w:p w14:paraId="3640898F" w14:textId="77777777" w:rsidR="002F2299" w:rsidRDefault="002F2299" w:rsidP="00A90AB5">
      <w:pPr>
        <w:spacing w:after="0" w:line="240" w:lineRule="auto"/>
        <w:jc w:val="both"/>
        <w:rPr>
          <w:rFonts w:eastAsia="Times New Roman" w:cs="Times New Roman"/>
          <w:b/>
          <w:bCs/>
          <w:szCs w:val="24"/>
          <w:u w:val="single"/>
        </w:rPr>
      </w:pPr>
    </w:p>
    <w:p w14:paraId="64E9F40F" w14:textId="77777777" w:rsidR="002F2299" w:rsidRDefault="002F2299" w:rsidP="00A90AB5">
      <w:pPr>
        <w:spacing w:after="0" w:line="240" w:lineRule="auto"/>
        <w:jc w:val="both"/>
        <w:rPr>
          <w:rFonts w:eastAsia="Times New Roman" w:cs="Times New Roman"/>
          <w:b/>
          <w:bCs/>
          <w:szCs w:val="24"/>
          <w:u w:val="single"/>
        </w:rPr>
      </w:pPr>
    </w:p>
    <w:p w14:paraId="7E44DDBB" w14:textId="77777777" w:rsidR="002F2299" w:rsidRDefault="002F2299" w:rsidP="00A90AB5">
      <w:pPr>
        <w:spacing w:after="0" w:line="240" w:lineRule="auto"/>
        <w:jc w:val="both"/>
        <w:rPr>
          <w:rFonts w:eastAsia="Times New Roman" w:cs="Times New Roman"/>
          <w:b/>
          <w:bCs/>
          <w:szCs w:val="24"/>
          <w:u w:val="single"/>
        </w:rPr>
      </w:pPr>
    </w:p>
    <w:p w14:paraId="32FB398F" w14:textId="77777777" w:rsidR="002F2299" w:rsidRDefault="002F2299" w:rsidP="00A90AB5">
      <w:pPr>
        <w:spacing w:after="0" w:line="240" w:lineRule="auto"/>
        <w:jc w:val="both"/>
        <w:rPr>
          <w:rFonts w:eastAsia="Times New Roman" w:cs="Times New Roman"/>
          <w:b/>
          <w:bCs/>
          <w:szCs w:val="24"/>
          <w:u w:val="single"/>
        </w:rPr>
      </w:pPr>
    </w:p>
    <w:p w14:paraId="012587FA" w14:textId="77777777" w:rsidR="00BF6EA1" w:rsidRDefault="00BF6EA1" w:rsidP="00A90AB5">
      <w:pPr>
        <w:spacing w:after="0" w:line="240" w:lineRule="auto"/>
        <w:jc w:val="both"/>
        <w:rPr>
          <w:rFonts w:eastAsia="Times New Roman" w:cs="Times New Roman"/>
          <w:b/>
          <w:bCs/>
          <w:szCs w:val="24"/>
          <w:u w:val="single"/>
        </w:rPr>
      </w:pPr>
    </w:p>
    <w:p w14:paraId="17DE427C" w14:textId="77777777" w:rsidR="00BF6EA1" w:rsidRDefault="00BF6EA1" w:rsidP="00A90AB5">
      <w:pPr>
        <w:spacing w:after="0" w:line="240" w:lineRule="auto"/>
        <w:jc w:val="both"/>
        <w:rPr>
          <w:rFonts w:eastAsia="Times New Roman" w:cs="Times New Roman"/>
          <w:b/>
          <w:bCs/>
          <w:szCs w:val="24"/>
          <w:u w:val="single"/>
        </w:rPr>
      </w:pPr>
    </w:p>
    <w:p w14:paraId="00BADF8A" w14:textId="77777777" w:rsidR="00B00A22" w:rsidRDefault="00B00A22" w:rsidP="00A90AB5">
      <w:pPr>
        <w:spacing w:after="0" w:line="240" w:lineRule="auto"/>
        <w:jc w:val="both"/>
        <w:rPr>
          <w:rFonts w:eastAsia="Times New Roman" w:cs="Times New Roman"/>
          <w:b/>
          <w:bCs/>
          <w:szCs w:val="24"/>
          <w:u w:val="single"/>
        </w:rPr>
      </w:pPr>
    </w:p>
    <w:p w14:paraId="6C10B32C" w14:textId="32069C8C" w:rsidR="00A90AB5" w:rsidRPr="009F32C4" w:rsidRDefault="00A90AB5" w:rsidP="004854B6">
      <w:pPr>
        <w:pStyle w:val="Nadpis1"/>
      </w:pPr>
      <w:bookmarkStart w:id="2" w:name="_Toc65086228"/>
      <w:r w:rsidRPr="009F32C4">
        <w:lastRenderedPageBreak/>
        <w:t>PŘEDMĚT PLNĚNÍ VEŘEJNÉ ZAKÁZKY</w:t>
      </w:r>
      <w:bookmarkEnd w:id="2"/>
    </w:p>
    <w:p w14:paraId="690FC3C4" w14:textId="77777777" w:rsidR="00054CB1" w:rsidRDefault="00766DD4" w:rsidP="00D5234B">
      <w:pPr>
        <w:autoSpaceDE w:val="0"/>
        <w:autoSpaceDN w:val="0"/>
        <w:adjustRightInd w:val="0"/>
        <w:contextualSpacing/>
        <w:jc w:val="both"/>
      </w:pPr>
      <w:r>
        <w:t>Předmětem veřejné zakázky je</w:t>
      </w:r>
      <w:r w:rsidR="00D5234B">
        <w:t xml:space="preserve"> výstavba nového doplňkového zdroje pitné vody pro obyvatele místní části Liberce – Kateřinky. </w:t>
      </w:r>
    </w:p>
    <w:p w14:paraId="0EF579E9" w14:textId="77777777" w:rsidR="00054CB1" w:rsidRDefault="00D5234B" w:rsidP="00D5234B">
      <w:pPr>
        <w:autoSpaceDE w:val="0"/>
        <w:autoSpaceDN w:val="0"/>
        <w:adjustRightInd w:val="0"/>
        <w:contextualSpacing/>
        <w:jc w:val="both"/>
      </w:pPr>
      <w:r>
        <w:t>Jedná se o úpravnu vody a odběrné místo včetně propojovacích výtlaků mezi zdrojem pitné vody (</w:t>
      </w:r>
      <w:r w:rsidR="00054CB1">
        <w:t xml:space="preserve">již realizovaný průzkumný hydrogeologický </w:t>
      </w:r>
      <w:r>
        <w:t>podzemní vrt</w:t>
      </w:r>
      <w:r w:rsidR="00054CB1">
        <w:t xml:space="preserve"> – viz příloha č. 7 této ZD</w:t>
      </w:r>
      <w:r>
        <w:t xml:space="preserve">), úpravnou vody a odběrným místem.  </w:t>
      </w:r>
    </w:p>
    <w:p w14:paraId="04D90D0A" w14:textId="77777777" w:rsidR="00054CB1" w:rsidRDefault="00D5234B" w:rsidP="00D5234B">
      <w:pPr>
        <w:autoSpaceDE w:val="0"/>
        <w:autoSpaceDN w:val="0"/>
        <w:adjustRightInd w:val="0"/>
        <w:contextualSpacing/>
        <w:jc w:val="both"/>
      </w:pPr>
      <w:r>
        <w:t xml:space="preserve">Výtlačné potrubí ze zdroje pitné vody na úpravnu pitných vod a výtlačné potrubí z úpravny vod do odběrného místa je navrženo jako tlakové s objekty odvzdušnění a zavzdušnění v místech potřeby pro zajištění funkčnosti. </w:t>
      </w:r>
    </w:p>
    <w:p w14:paraId="172DE4D7" w14:textId="6E21A29C" w:rsidR="00D5234B" w:rsidRDefault="00D5234B" w:rsidP="00D5234B">
      <w:pPr>
        <w:autoSpaceDE w:val="0"/>
        <w:autoSpaceDN w:val="0"/>
        <w:adjustRightInd w:val="0"/>
        <w:contextualSpacing/>
        <w:jc w:val="both"/>
      </w:pPr>
      <w:r>
        <w:t>Úpravna pitných vod je navržena formou kontejnerového řešení, kdy technologie je umístěna ve skladovém kontejneru, který je zateplen. Kapacita úpravny vod je navržena s ohledem na potřeby místních obyvatel tak, aby byl zajištěn dostatečný přísun pitné vody. Výtlačným řadem SO 01 je dopravována surová voda pomocí čerpadla na technologii úpravny vod. Technologie se skládá z mechanického předčištění tvořeného diskovým filtrem, reakčně-akumulační nádrže s chemickým hospodářstvím a médiové filtrace. Upravená voda je akumulována v akumulační nádrži o užitném objemu 8 m3, která je součástí kontejneru. Pro zachycení pracích vod z filtrů je v kontejneru umístěna nádrž o užitném objemu 1 m3.</w:t>
      </w:r>
    </w:p>
    <w:p w14:paraId="56B0C487" w14:textId="77777777" w:rsidR="00D5234B" w:rsidRDefault="00D5234B" w:rsidP="00D5234B">
      <w:pPr>
        <w:autoSpaceDE w:val="0"/>
        <w:autoSpaceDN w:val="0"/>
        <w:adjustRightInd w:val="0"/>
        <w:contextualSpacing/>
        <w:jc w:val="both"/>
      </w:pPr>
    </w:p>
    <w:p w14:paraId="56704044" w14:textId="76E692E3" w:rsidR="00D5234B" w:rsidRDefault="00D5234B" w:rsidP="00D5234B">
      <w:pPr>
        <w:autoSpaceDE w:val="0"/>
        <w:autoSpaceDN w:val="0"/>
        <w:adjustRightInd w:val="0"/>
        <w:contextualSpacing/>
        <w:jc w:val="both"/>
      </w:pPr>
      <w:r>
        <w:t xml:space="preserve">Dílo se skládá z 5 stavebních objektů (SO) a 2 provozních souborů (PS). </w:t>
      </w:r>
    </w:p>
    <w:p w14:paraId="2B5E46A6" w14:textId="77777777" w:rsidR="00D5234B" w:rsidRDefault="00D5234B" w:rsidP="00D5234B">
      <w:pPr>
        <w:autoSpaceDE w:val="0"/>
        <w:autoSpaceDN w:val="0"/>
        <w:adjustRightInd w:val="0"/>
        <w:contextualSpacing/>
        <w:jc w:val="both"/>
      </w:pPr>
      <w:r>
        <w:t>-</w:t>
      </w:r>
      <w:r>
        <w:tab/>
        <w:t>SO 01 Výtlačný řad Vrt – ÚV</w:t>
      </w:r>
    </w:p>
    <w:p w14:paraId="5AC90EE4" w14:textId="77777777" w:rsidR="00D5234B" w:rsidRDefault="00D5234B" w:rsidP="00D5234B">
      <w:pPr>
        <w:autoSpaceDE w:val="0"/>
        <w:autoSpaceDN w:val="0"/>
        <w:adjustRightInd w:val="0"/>
        <w:contextualSpacing/>
        <w:jc w:val="both"/>
      </w:pPr>
      <w:r>
        <w:t>-</w:t>
      </w:r>
      <w:r>
        <w:tab/>
        <w:t>SO 02 Výtlačný řad ÚV – odběrné místo</w:t>
      </w:r>
    </w:p>
    <w:p w14:paraId="6E4D30B2" w14:textId="77777777" w:rsidR="00D5234B" w:rsidRDefault="00D5234B" w:rsidP="00D5234B">
      <w:pPr>
        <w:autoSpaceDE w:val="0"/>
        <w:autoSpaceDN w:val="0"/>
        <w:adjustRightInd w:val="0"/>
        <w:contextualSpacing/>
        <w:jc w:val="both"/>
      </w:pPr>
      <w:r>
        <w:t>-</w:t>
      </w:r>
      <w:r>
        <w:tab/>
        <w:t>SO 03 Kontejnerová ÚV</w:t>
      </w:r>
    </w:p>
    <w:p w14:paraId="2251FDC6" w14:textId="77777777" w:rsidR="00D5234B" w:rsidRDefault="00D5234B" w:rsidP="00D5234B">
      <w:pPr>
        <w:autoSpaceDE w:val="0"/>
        <w:autoSpaceDN w:val="0"/>
        <w:adjustRightInd w:val="0"/>
        <w:contextualSpacing/>
        <w:jc w:val="both"/>
      </w:pPr>
      <w:r>
        <w:t>-</w:t>
      </w:r>
      <w:r>
        <w:tab/>
        <w:t>SO 04 Odběrné místo</w:t>
      </w:r>
    </w:p>
    <w:p w14:paraId="3E8157FE" w14:textId="77777777" w:rsidR="00D5234B" w:rsidRDefault="00D5234B" w:rsidP="00D5234B">
      <w:pPr>
        <w:autoSpaceDE w:val="0"/>
        <w:autoSpaceDN w:val="0"/>
        <w:adjustRightInd w:val="0"/>
        <w:contextualSpacing/>
        <w:jc w:val="both"/>
      </w:pPr>
      <w:r>
        <w:t>-</w:t>
      </w:r>
      <w:r>
        <w:tab/>
        <w:t>SO 05 Přípojka NN</w:t>
      </w:r>
    </w:p>
    <w:p w14:paraId="0319748F" w14:textId="77777777" w:rsidR="00D5234B" w:rsidRDefault="00D5234B" w:rsidP="00D5234B">
      <w:pPr>
        <w:autoSpaceDE w:val="0"/>
        <w:autoSpaceDN w:val="0"/>
        <w:adjustRightInd w:val="0"/>
        <w:contextualSpacing/>
        <w:jc w:val="both"/>
      </w:pPr>
      <w:r>
        <w:t>-</w:t>
      </w:r>
      <w:r>
        <w:tab/>
        <w:t>PS 01 Úpravna vody – strojně-technologická část</w:t>
      </w:r>
    </w:p>
    <w:p w14:paraId="6343F4D3" w14:textId="149A0810" w:rsidR="00766DD4" w:rsidRDefault="00D5234B" w:rsidP="00D5234B">
      <w:pPr>
        <w:autoSpaceDE w:val="0"/>
        <w:autoSpaceDN w:val="0"/>
        <w:adjustRightInd w:val="0"/>
        <w:contextualSpacing/>
        <w:jc w:val="both"/>
      </w:pPr>
      <w:r>
        <w:t>-</w:t>
      </w:r>
      <w:r>
        <w:tab/>
        <w:t>PS 02 Úpravna vody – elektroinstalace a MaR</w:t>
      </w:r>
    </w:p>
    <w:p w14:paraId="5EC18651" w14:textId="58660440" w:rsidR="00D5234B" w:rsidRDefault="00D5234B" w:rsidP="00D5234B">
      <w:pPr>
        <w:autoSpaceDE w:val="0"/>
        <w:autoSpaceDN w:val="0"/>
        <w:adjustRightInd w:val="0"/>
        <w:contextualSpacing/>
        <w:jc w:val="both"/>
      </w:pPr>
    </w:p>
    <w:p w14:paraId="7E4568B7" w14:textId="7DBC9DE3" w:rsidR="00054CB1" w:rsidRDefault="00054CB1" w:rsidP="00054CB1">
      <w:pPr>
        <w:autoSpaceDE w:val="0"/>
        <w:autoSpaceDN w:val="0"/>
        <w:adjustRightInd w:val="0"/>
        <w:contextualSpacing/>
        <w:jc w:val="both"/>
      </w:pPr>
      <w:r>
        <w:t>Navrženým technickým řešením zásobování obyvatel pitnou vodou je čerpána podzemní voda z vrtu výtlačným řadem SO 01 na úpravnu vody SO 03, kde dochází k její úpravě. Upravená voda je akumulována v akumulační nádrži, odkud je čerpána výtlačným řadem SO 02 do odběrného místa SO 04. Provozní řešení po provedení navrhované stavby bude řešeno v provozním řádu správce.</w:t>
      </w:r>
    </w:p>
    <w:p w14:paraId="480204E6" w14:textId="79A3C882" w:rsidR="00C77510" w:rsidRDefault="00C77510" w:rsidP="00054CB1">
      <w:pPr>
        <w:autoSpaceDE w:val="0"/>
        <w:autoSpaceDN w:val="0"/>
        <w:adjustRightInd w:val="0"/>
        <w:contextualSpacing/>
        <w:jc w:val="both"/>
      </w:pPr>
    </w:p>
    <w:p w14:paraId="60B479B8" w14:textId="77777777" w:rsidR="00C77510" w:rsidRDefault="00C77510" w:rsidP="00C77510">
      <w:pPr>
        <w:autoSpaceDE w:val="0"/>
        <w:autoSpaceDN w:val="0"/>
        <w:adjustRightInd w:val="0"/>
        <w:contextualSpacing/>
        <w:jc w:val="both"/>
      </w:pPr>
      <w:r>
        <w:t>SO 01 Výtlačný řad Vrt – ÚV</w:t>
      </w:r>
    </w:p>
    <w:p w14:paraId="1B501379" w14:textId="585ED41C" w:rsidR="00C77510" w:rsidRDefault="00C77510" w:rsidP="00C77510">
      <w:pPr>
        <w:autoSpaceDE w:val="0"/>
        <w:autoSpaceDN w:val="0"/>
        <w:adjustRightInd w:val="0"/>
        <w:contextualSpacing/>
        <w:jc w:val="both"/>
      </w:pPr>
      <w:r>
        <w:t>Provedený průzkumný vrt bude přebudován na trubní studnu s úpravou pro motorové čerpadlo. Konstrukce vrtané st</w:t>
      </w:r>
      <w:r w:rsidR="008C0812">
        <w:t xml:space="preserve">udny a manipulační šachty je </w:t>
      </w:r>
      <w:r>
        <w:t>zřejmá z výkresové části. Zhlaví vrtu bude provedeno z betonových skruží DN 1000m mm uložených na betonové podkladní desce. Skruže budou zakryty zákrytovou deskou s uzamykatelným litinovým poklopem. Úprava okolí zhlaví studny do 1,0 m bude provedena kamennou dlažbou do betonového lože s vodotěsným přespárováním CM. Výtlačný řad Vrt – ÚV je navrženo výtlačné potrubí z materiálu PE-HD 100 RC v dimenzi d32. Délka navrhovaného výtlačného řadu je 65,30m. Výtlačný řad bude uložen dle vzorového výkresu uložení potrubí a bude opatřen signalizačním vodičem a fólií s nápisem „POZOR VODA“.</w:t>
      </w:r>
    </w:p>
    <w:p w14:paraId="6EC77252" w14:textId="77777777" w:rsidR="00C77510" w:rsidRDefault="00C77510" w:rsidP="00C77510">
      <w:pPr>
        <w:autoSpaceDE w:val="0"/>
        <w:autoSpaceDN w:val="0"/>
        <w:adjustRightInd w:val="0"/>
        <w:contextualSpacing/>
        <w:jc w:val="both"/>
      </w:pPr>
      <w:r>
        <w:lastRenderedPageBreak/>
        <w:t>SO 02 Výtlačný řad ÚV – odběrné místo</w:t>
      </w:r>
    </w:p>
    <w:p w14:paraId="108A1A41" w14:textId="201A99DA" w:rsidR="00C77510" w:rsidRDefault="00C77510" w:rsidP="00C77510">
      <w:pPr>
        <w:autoSpaceDE w:val="0"/>
        <w:autoSpaceDN w:val="0"/>
        <w:adjustRightInd w:val="0"/>
        <w:contextualSpacing/>
        <w:jc w:val="both"/>
      </w:pPr>
      <w:r>
        <w:t>Je navrženo výtlačné potrubí z materiálu PE-HD 100 RC v dimenzi d32. Délka navrhovaného výtlačného řadu je 56,01m. Výtlačný řad bude uložen dle vzorového výkresu uložení potrubí a bude opatřen signalizačním vodičem a fólií s nápisem „POZOR VODA“. V úseku 49,01 – 56,01m bude výkop prováděn ručně s ohledem na možné umístění podzemní zásobní nádrže na vodu.</w:t>
      </w:r>
    </w:p>
    <w:p w14:paraId="378CF924" w14:textId="43A144F2" w:rsidR="00C77510" w:rsidRDefault="00C77510" w:rsidP="00C77510">
      <w:pPr>
        <w:autoSpaceDE w:val="0"/>
        <w:autoSpaceDN w:val="0"/>
        <w:adjustRightInd w:val="0"/>
        <w:contextualSpacing/>
        <w:jc w:val="both"/>
      </w:pPr>
    </w:p>
    <w:p w14:paraId="2D271F25" w14:textId="77777777" w:rsidR="00C77510" w:rsidRDefault="00C77510" w:rsidP="00C77510">
      <w:pPr>
        <w:autoSpaceDE w:val="0"/>
        <w:autoSpaceDN w:val="0"/>
        <w:adjustRightInd w:val="0"/>
        <w:contextualSpacing/>
        <w:jc w:val="both"/>
      </w:pPr>
      <w:r>
        <w:t>SO 03 Kontejnerová ÚV</w:t>
      </w:r>
    </w:p>
    <w:p w14:paraId="1CDEE217" w14:textId="3F315A83" w:rsidR="00C77510" w:rsidRDefault="00C77510" w:rsidP="00C77510">
      <w:pPr>
        <w:autoSpaceDE w:val="0"/>
        <w:autoSpaceDN w:val="0"/>
        <w:adjustRightInd w:val="0"/>
        <w:contextualSpacing/>
        <w:jc w:val="both"/>
      </w:pPr>
      <w:r>
        <w:t>Je navrženo umístění technologie do skladového kontejneru 20“. Vnější rozměry kontejneru jsou 6 058 x 2 438 x 2 591 mm. Kontejner bude umístěn na základové železobetonové desce. Kontejner bude z vnitřní strany zateplen a z vnější strany bude opatřen obkladem, který budou tvořit dřevěné lišty. Kolem úpravny vod je navržen chodník s obslužnou plochou před vstupem do úpravny. Celkový obestavěný prostor: 31,12m2 Užitná plocha: 12,55m2</w:t>
      </w:r>
    </w:p>
    <w:p w14:paraId="636A1DFE" w14:textId="29FED8B3" w:rsidR="00C77510" w:rsidRDefault="00C77510" w:rsidP="00C77510">
      <w:pPr>
        <w:autoSpaceDE w:val="0"/>
        <w:autoSpaceDN w:val="0"/>
        <w:adjustRightInd w:val="0"/>
        <w:contextualSpacing/>
        <w:jc w:val="both"/>
      </w:pPr>
    </w:p>
    <w:p w14:paraId="30DFA406" w14:textId="77777777" w:rsidR="00C77510" w:rsidRDefault="00C77510" w:rsidP="00C77510">
      <w:pPr>
        <w:autoSpaceDE w:val="0"/>
        <w:autoSpaceDN w:val="0"/>
        <w:adjustRightInd w:val="0"/>
        <w:contextualSpacing/>
        <w:jc w:val="both"/>
      </w:pPr>
      <w:r>
        <w:t>SO 04 Odběrné místo</w:t>
      </w:r>
    </w:p>
    <w:p w14:paraId="30CC23F8" w14:textId="30BF05D5" w:rsidR="00C77510" w:rsidRDefault="00C77510" w:rsidP="00C77510">
      <w:pPr>
        <w:autoSpaceDE w:val="0"/>
        <w:autoSpaceDN w:val="0"/>
        <w:adjustRightInd w:val="0"/>
        <w:contextualSpacing/>
        <w:jc w:val="both"/>
      </w:pPr>
      <w:r>
        <w:t xml:space="preserve">Odběrné místo je navrženo </w:t>
      </w:r>
      <w:r w:rsidRPr="00C77510">
        <w:t xml:space="preserve">v blízkosti stávající komunikace </w:t>
      </w:r>
      <w:r>
        <w:t xml:space="preserve">jako obytný zateplený kontejner o vnějších rozměrech 1 500 x 1 500 x 2 500 mm. Obytný kontejner bude umístěn na železobetonové desce se základovými pasy. Kolem odběrného místa je navržen chodník s rozšířením v místě vstupu do objektu. </w:t>
      </w:r>
      <w:r w:rsidRPr="00C77510">
        <w:t>V místě umístění odběrného místa se vyskytuje podzemní vedení ve správě společnosti CETIN. Podzemní vedení ve správě společnosti CETIN bude v místě křížení odběrného místa uloženo do půlené chráničky s dostatečným přesahem (1,5m) a bude obetonováno.</w:t>
      </w:r>
      <w:r>
        <w:t xml:space="preserve"> </w:t>
      </w:r>
      <w:r w:rsidRPr="00C77510">
        <w:t xml:space="preserve">Z důvodu možného výskytu podzemní zásobní nádrže v blízkosti SO 04 je vhodné práce u odběrného místa provádět ručně. </w:t>
      </w:r>
      <w:r>
        <w:t xml:space="preserve"> Celkový obestavěný prostor: 5,11m2 Užitná plocha: 2,59m2</w:t>
      </w:r>
    </w:p>
    <w:p w14:paraId="7160BAB6" w14:textId="77777777" w:rsidR="00C77510" w:rsidRDefault="00C77510" w:rsidP="00C77510">
      <w:pPr>
        <w:autoSpaceDE w:val="0"/>
        <w:autoSpaceDN w:val="0"/>
        <w:adjustRightInd w:val="0"/>
        <w:contextualSpacing/>
        <w:jc w:val="both"/>
      </w:pPr>
    </w:p>
    <w:p w14:paraId="32CCA990" w14:textId="3BF64278" w:rsidR="00C77510" w:rsidRDefault="00C77510" w:rsidP="00C77510">
      <w:pPr>
        <w:autoSpaceDE w:val="0"/>
        <w:autoSpaceDN w:val="0"/>
        <w:adjustRightInd w:val="0"/>
        <w:contextualSpacing/>
        <w:jc w:val="both"/>
      </w:pPr>
      <w:r>
        <w:t>SO 05 Přípojka NN</w:t>
      </w:r>
    </w:p>
    <w:p w14:paraId="7BB2DB86" w14:textId="5411E3FE" w:rsidR="00C77510" w:rsidRDefault="00C77510" w:rsidP="00C77510">
      <w:pPr>
        <w:autoSpaceDE w:val="0"/>
        <w:autoSpaceDN w:val="0"/>
        <w:adjustRightInd w:val="0"/>
        <w:contextualSpacing/>
        <w:jc w:val="both"/>
      </w:pPr>
      <w:r>
        <w:t>Délka: 25 m Typ: CYKY 4 x 16 uložený v chráničce d50</w:t>
      </w:r>
    </w:p>
    <w:p w14:paraId="4D64671B" w14:textId="6B381ABC" w:rsidR="00C77510" w:rsidRDefault="00C77510" w:rsidP="00C77510">
      <w:pPr>
        <w:autoSpaceDE w:val="0"/>
        <w:autoSpaceDN w:val="0"/>
        <w:adjustRightInd w:val="0"/>
        <w:contextualSpacing/>
        <w:jc w:val="both"/>
      </w:pPr>
    </w:p>
    <w:p w14:paraId="5620AF7B" w14:textId="77777777" w:rsidR="00C77510" w:rsidRDefault="00C77510" w:rsidP="00C77510">
      <w:pPr>
        <w:autoSpaceDE w:val="0"/>
        <w:autoSpaceDN w:val="0"/>
        <w:adjustRightInd w:val="0"/>
        <w:contextualSpacing/>
        <w:jc w:val="both"/>
      </w:pPr>
      <w:r>
        <w:t>PS 01 Úpravna vody – strojně-technologická část</w:t>
      </w:r>
    </w:p>
    <w:p w14:paraId="3EF8EA0F" w14:textId="77777777" w:rsidR="00C77510" w:rsidRDefault="00C77510" w:rsidP="00C77510">
      <w:pPr>
        <w:autoSpaceDE w:val="0"/>
        <w:autoSpaceDN w:val="0"/>
        <w:adjustRightInd w:val="0"/>
        <w:contextualSpacing/>
        <w:jc w:val="both"/>
      </w:pPr>
      <w:r>
        <w:t>Návrhová průměrná kapacita: 0,36 m3/h, resp. 8,28 m3/den</w:t>
      </w:r>
    </w:p>
    <w:p w14:paraId="1067B08B" w14:textId="65DDF682" w:rsidR="00C77510" w:rsidRDefault="00C77510" w:rsidP="00C77510">
      <w:pPr>
        <w:autoSpaceDE w:val="0"/>
        <w:autoSpaceDN w:val="0"/>
        <w:adjustRightInd w:val="0"/>
        <w:contextualSpacing/>
        <w:jc w:val="both"/>
      </w:pPr>
      <w:r>
        <w:t>Kvalita surové vody: dle závěrečné zprávy „Provedení hydrogeologického průzkumného vrtu HKH 1, zdroje vody pro místní část Kateřinky“ vypracované společností PHOTON WATER TECHNOLOGY v srpnu 2021 (příloha č. 7 ZD).</w:t>
      </w:r>
    </w:p>
    <w:p w14:paraId="62668A44" w14:textId="7DD191E8" w:rsidR="00C77510" w:rsidRDefault="00C77510" w:rsidP="00C77510">
      <w:pPr>
        <w:autoSpaceDE w:val="0"/>
        <w:autoSpaceDN w:val="0"/>
        <w:adjustRightInd w:val="0"/>
        <w:contextualSpacing/>
        <w:jc w:val="both"/>
      </w:pPr>
      <w:r>
        <w:t>Kvalita upravené vody: Kvalita vody na výstupu splňuje parametry vyhlášky č. 252/2004 Sb., kterou se stanoví hygienické požadavky na pitnou a teplou vodu a četnost a rozsah kontroly pitné vody, ve znění pozdějších předpisů / vyhláška č.:70/2018 Sb. /.</w:t>
      </w:r>
    </w:p>
    <w:p w14:paraId="6BD75FE0" w14:textId="3E3F38FE" w:rsidR="00092858" w:rsidRDefault="00092858" w:rsidP="00C77510">
      <w:pPr>
        <w:autoSpaceDE w:val="0"/>
        <w:autoSpaceDN w:val="0"/>
        <w:adjustRightInd w:val="0"/>
        <w:contextualSpacing/>
        <w:jc w:val="both"/>
      </w:pPr>
    </w:p>
    <w:p w14:paraId="0EB0F4DD" w14:textId="77777777" w:rsidR="00092858" w:rsidRDefault="00092858" w:rsidP="00092858">
      <w:pPr>
        <w:autoSpaceDE w:val="0"/>
        <w:autoSpaceDN w:val="0"/>
        <w:adjustRightInd w:val="0"/>
        <w:contextualSpacing/>
        <w:jc w:val="both"/>
      </w:pPr>
      <w:r>
        <w:t>PS 02 Úpravna vody – elektroinstalace a MaR</w:t>
      </w:r>
    </w:p>
    <w:p w14:paraId="1A7A323B" w14:textId="4B1E3B93" w:rsidR="00092858" w:rsidRDefault="00092858" w:rsidP="00092858">
      <w:pPr>
        <w:autoSpaceDE w:val="0"/>
        <w:autoSpaceDN w:val="0"/>
        <w:adjustRightInd w:val="0"/>
        <w:contextualSpacing/>
        <w:jc w:val="both"/>
      </w:pPr>
      <w:r>
        <w:t>Elektrické napájení: 3/N/PE AC, 50Hz, 400/230V Instalovaný výkon: 3,13kW Soudobý výkon: 3,13kW</w:t>
      </w:r>
    </w:p>
    <w:p w14:paraId="7B206F47" w14:textId="41B1CCBA" w:rsidR="00054CB1" w:rsidRDefault="00054CB1" w:rsidP="00054CB1">
      <w:pPr>
        <w:autoSpaceDE w:val="0"/>
        <w:autoSpaceDN w:val="0"/>
        <w:adjustRightInd w:val="0"/>
        <w:contextualSpacing/>
        <w:jc w:val="both"/>
      </w:pPr>
    </w:p>
    <w:p w14:paraId="6FF4D94D" w14:textId="33BAA4B8" w:rsidR="00D5234B" w:rsidRDefault="00D5234B" w:rsidP="00D5234B">
      <w:pPr>
        <w:autoSpaceDE w:val="0"/>
        <w:autoSpaceDN w:val="0"/>
        <w:adjustRightInd w:val="0"/>
        <w:contextualSpacing/>
        <w:jc w:val="both"/>
      </w:pPr>
      <w:r>
        <w:t>Součástí díla je zpracování dokumentace skutečného provedení díla, včetně geodetického zaměření skutečného provedení stavby a vložení do digitální technické mapy</w:t>
      </w:r>
      <w:r w:rsidR="00092858">
        <w:t xml:space="preserve"> města. </w:t>
      </w:r>
    </w:p>
    <w:p w14:paraId="1F4141BB" w14:textId="77777777" w:rsidR="00D5234B" w:rsidRDefault="00D5234B" w:rsidP="00D5234B">
      <w:pPr>
        <w:autoSpaceDE w:val="0"/>
        <w:autoSpaceDN w:val="0"/>
        <w:adjustRightInd w:val="0"/>
        <w:contextualSpacing/>
        <w:jc w:val="both"/>
      </w:pPr>
    </w:p>
    <w:p w14:paraId="258365FF" w14:textId="190CC40D" w:rsidR="00D5234B" w:rsidRDefault="00D5234B" w:rsidP="00D5234B">
      <w:pPr>
        <w:autoSpaceDE w:val="0"/>
        <w:autoSpaceDN w:val="0"/>
        <w:adjustRightInd w:val="0"/>
        <w:contextualSpacing/>
        <w:jc w:val="both"/>
      </w:pPr>
      <w:r>
        <w:lastRenderedPageBreak/>
        <w:t>Součástí díla je též zajištění a předání rozboru vod mj. pro získání protokolu o úplném rozboru vzorku upravené vody včetně stanovení pesticidních látek a jejich metabolitů z vrtané studny HKH 1 prokazující soulad s vyhláškou č. 252/2004 Sb., kterou se stanoví hygienické požadavky na pitnou a teplou vodu a četnost a rozsah kontroly pitné vody, ve znění pozdějších předpisů, z výtokového kohoutku ve stavebním objektu „SO 04 Odběrné místo“.</w:t>
      </w:r>
    </w:p>
    <w:p w14:paraId="3CECB0EB" w14:textId="77777777" w:rsidR="00D5234B" w:rsidRDefault="00D5234B" w:rsidP="00D5234B">
      <w:pPr>
        <w:autoSpaceDE w:val="0"/>
        <w:autoSpaceDN w:val="0"/>
        <w:adjustRightInd w:val="0"/>
        <w:contextualSpacing/>
        <w:jc w:val="both"/>
      </w:pPr>
    </w:p>
    <w:p w14:paraId="55E6D8BD" w14:textId="1005A91E" w:rsidR="00D5234B" w:rsidRDefault="00D5234B" w:rsidP="00D5234B">
      <w:pPr>
        <w:autoSpaceDE w:val="0"/>
        <w:autoSpaceDN w:val="0"/>
        <w:adjustRightInd w:val="0"/>
        <w:contextualSpacing/>
        <w:jc w:val="both"/>
      </w:pPr>
      <w:r>
        <w:t>Součástí díla je dále vypracování provozního řádu veřejné studny a jeho předložení ke schválení orgánu ochrany veřejného zdraví. Zhotovitel je povinen zajistit předložení provozního řádu orgánu ochrany veřejného zdraví a zapracovat případné připomínky orgánu ochrany veřejného zdraví nebo objednatele či autorského či technického dozoru.</w:t>
      </w:r>
    </w:p>
    <w:p w14:paraId="41142123" w14:textId="3E1175B8" w:rsidR="00766DD4" w:rsidRPr="006710CE" w:rsidRDefault="00766DD4" w:rsidP="00766DD4">
      <w:pPr>
        <w:jc w:val="both"/>
        <w:rPr>
          <w:szCs w:val="24"/>
        </w:rPr>
      </w:pPr>
    </w:p>
    <w:p w14:paraId="7EFD427C" w14:textId="3777DC7A" w:rsidR="00AE1440" w:rsidRPr="002A36EB" w:rsidRDefault="00AE1440" w:rsidP="00A11F9D">
      <w:pPr>
        <w:ind w:left="360"/>
        <w:jc w:val="both"/>
        <w:rPr>
          <w:rFonts w:eastAsia="Times New Roman" w:cs="Times New Roman"/>
          <w:b/>
          <w:color w:val="000000"/>
          <w:szCs w:val="24"/>
          <w:u w:val="single"/>
          <w:lang w:eastAsia="ar-SA"/>
        </w:rPr>
      </w:pPr>
      <w:r>
        <w:rPr>
          <w:rFonts w:eastAsia="Times New Roman" w:cs="Times New Roman"/>
          <w:b/>
          <w:color w:val="000000"/>
          <w:szCs w:val="24"/>
          <w:u w:val="single"/>
          <w:lang w:eastAsia="ar-SA"/>
        </w:rPr>
        <w:t>Zhotovi</w:t>
      </w:r>
      <w:r w:rsidRPr="002A36EB">
        <w:rPr>
          <w:rFonts w:eastAsia="Times New Roman" w:cs="Times New Roman"/>
          <w:b/>
          <w:color w:val="000000"/>
          <w:szCs w:val="24"/>
          <w:u w:val="single"/>
          <w:lang w:eastAsia="ar-SA"/>
        </w:rPr>
        <w:t>tel je povinen:</w:t>
      </w:r>
    </w:p>
    <w:p w14:paraId="54EC85A8" w14:textId="77777777" w:rsidR="00AE1440" w:rsidRPr="00CE1B1E" w:rsidRDefault="00AE1440" w:rsidP="00AE1440">
      <w:pPr>
        <w:suppressAutoHyphens/>
        <w:spacing w:after="0" w:line="240" w:lineRule="auto"/>
        <w:jc w:val="both"/>
        <w:rPr>
          <w:rFonts w:eastAsia="Times New Roman" w:cs="Times New Roman"/>
          <w:color w:val="000000"/>
          <w:sz w:val="14"/>
          <w:szCs w:val="24"/>
          <w:lang w:eastAsia="ar-SA"/>
        </w:rPr>
      </w:pPr>
    </w:p>
    <w:p w14:paraId="10D06C8E" w14:textId="77777777" w:rsidR="00AE1440" w:rsidRPr="002A36EB" w:rsidRDefault="00AE1440" w:rsidP="00AE1440">
      <w:pPr>
        <w:numPr>
          <w:ilvl w:val="0"/>
          <w:numId w:val="38"/>
        </w:numPr>
        <w:tabs>
          <w:tab w:val="left" w:pos="357"/>
          <w:tab w:val="left" w:pos="720"/>
        </w:tabs>
        <w:suppressAutoHyphens/>
        <w:spacing w:after="0" w:line="240" w:lineRule="auto"/>
        <w:jc w:val="both"/>
        <w:rPr>
          <w:rFonts w:eastAsia="Times New Roman" w:cs="Times New Roman"/>
          <w:bCs/>
          <w:iCs/>
          <w:color w:val="000000"/>
          <w:szCs w:val="24"/>
        </w:rPr>
      </w:pPr>
      <w:r w:rsidRPr="002A36EB">
        <w:rPr>
          <w:rFonts w:eastAsia="Times New Roman" w:cs="Times New Roman"/>
          <w:bCs/>
          <w:iCs/>
          <w:color w:val="000000"/>
          <w:szCs w:val="24"/>
        </w:rPr>
        <w:t xml:space="preserve">zajistit </w:t>
      </w:r>
      <w:r w:rsidRPr="002A36EB">
        <w:rPr>
          <w:rFonts w:eastAsia="Times New Roman" w:cs="Times New Roman"/>
          <w:iCs/>
          <w:color w:val="000000"/>
          <w:szCs w:val="24"/>
        </w:rPr>
        <w:t>bezpečnost při provádění stavby</w:t>
      </w:r>
      <w:r w:rsidRPr="002A36EB">
        <w:rPr>
          <w:rFonts w:eastAsia="Times New Roman" w:cs="Times New Roman"/>
          <w:bCs/>
          <w:iCs/>
          <w:color w:val="000000"/>
          <w:szCs w:val="24"/>
        </w:rPr>
        <w:t xml:space="preserve"> ve smyslu bezpečnosti práce </w:t>
      </w:r>
      <w:r>
        <w:rPr>
          <w:rFonts w:eastAsia="Times New Roman" w:cs="Times New Roman"/>
          <w:bCs/>
          <w:iCs/>
          <w:color w:val="000000"/>
          <w:szCs w:val="24"/>
        </w:rPr>
        <w:t xml:space="preserve">a ochrany zdraví </w:t>
      </w:r>
      <w:r w:rsidRPr="002A36EB">
        <w:rPr>
          <w:rFonts w:eastAsia="Times New Roman" w:cs="Times New Roman"/>
          <w:bCs/>
          <w:iCs/>
          <w:color w:val="000000"/>
          <w:szCs w:val="24"/>
        </w:rPr>
        <w:t>i ochrany životního prostředí;</w:t>
      </w:r>
    </w:p>
    <w:p w14:paraId="26E133FE" w14:textId="77777777" w:rsidR="00AE1440" w:rsidRPr="002A36EB" w:rsidRDefault="00AE1440" w:rsidP="00AE1440">
      <w:pPr>
        <w:numPr>
          <w:ilvl w:val="0"/>
          <w:numId w:val="38"/>
        </w:numPr>
        <w:tabs>
          <w:tab w:val="left" w:pos="360"/>
          <w:tab w:val="left" w:pos="720"/>
        </w:tabs>
        <w:suppressAutoHyphens/>
        <w:spacing w:after="0" w:line="240" w:lineRule="auto"/>
        <w:jc w:val="both"/>
        <w:rPr>
          <w:rFonts w:eastAsia="Times New Roman" w:cs="Times New Roman"/>
          <w:color w:val="000000"/>
          <w:szCs w:val="24"/>
        </w:rPr>
      </w:pPr>
      <w:r w:rsidRPr="002A36EB">
        <w:rPr>
          <w:rFonts w:eastAsia="Times New Roman" w:cs="Times New Roman"/>
          <w:color w:val="000000"/>
          <w:szCs w:val="24"/>
        </w:rPr>
        <w:t>vlastní realizaci předmětu zakázky bude zhotovitel řešit tak, aby neměla nepříznivý dopad na životní prostředí a okolí stavby;</w:t>
      </w:r>
    </w:p>
    <w:p w14:paraId="289457CA" w14:textId="77777777" w:rsidR="00AE1440" w:rsidRPr="002A36EB" w:rsidRDefault="00AE1440" w:rsidP="00AE1440">
      <w:pPr>
        <w:numPr>
          <w:ilvl w:val="0"/>
          <w:numId w:val="38"/>
        </w:numPr>
        <w:tabs>
          <w:tab w:val="left" w:pos="360"/>
          <w:tab w:val="left" w:pos="720"/>
        </w:tabs>
        <w:suppressAutoHyphens/>
        <w:spacing w:after="0" w:line="240" w:lineRule="auto"/>
        <w:jc w:val="both"/>
        <w:rPr>
          <w:rFonts w:eastAsia="Times New Roman" w:cs="Times New Roman"/>
          <w:bCs/>
          <w:iCs/>
          <w:color w:val="000000"/>
          <w:szCs w:val="24"/>
        </w:rPr>
      </w:pPr>
      <w:r w:rsidRPr="002A36EB">
        <w:rPr>
          <w:rFonts w:eastAsia="Times New Roman" w:cs="Times New Roman"/>
          <w:bCs/>
          <w:iCs/>
          <w:color w:val="000000"/>
          <w:szCs w:val="24"/>
        </w:rPr>
        <w:t xml:space="preserve">zajistit čistotu na staveništi a v jeho okolí, v případě potřeby zajistit </w:t>
      </w:r>
      <w:r w:rsidRPr="002A36EB">
        <w:rPr>
          <w:rFonts w:eastAsia="Times New Roman" w:cs="Times New Roman"/>
          <w:iCs/>
          <w:color w:val="000000"/>
          <w:szCs w:val="24"/>
        </w:rPr>
        <w:t>čištění komunikací</w:t>
      </w:r>
      <w:r w:rsidRPr="002A36EB">
        <w:rPr>
          <w:rFonts w:eastAsia="Times New Roman" w:cs="Times New Roman"/>
          <w:bCs/>
          <w:iCs/>
          <w:color w:val="000000"/>
          <w:szCs w:val="24"/>
        </w:rPr>
        <w:t xml:space="preserve"> dotčených provozem zhotovitele, zejména příjezd a výjezd ze staveniště;</w:t>
      </w:r>
    </w:p>
    <w:p w14:paraId="5DF8A2EB" w14:textId="77777777" w:rsidR="00AE1440" w:rsidRPr="002A36EB" w:rsidRDefault="00AE1440" w:rsidP="00AE1440">
      <w:pPr>
        <w:widowControl w:val="0"/>
        <w:numPr>
          <w:ilvl w:val="0"/>
          <w:numId w:val="38"/>
        </w:numPr>
        <w:tabs>
          <w:tab w:val="left" w:pos="360"/>
          <w:tab w:val="left" w:pos="720"/>
        </w:tabs>
        <w:suppressAutoHyphens/>
        <w:overflowPunct w:val="0"/>
        <w:autoSpaceDE w:val="0"/>
        <w:autoSpaceDN w:val="0"/>
        <w:adjustRightInd w:val="0"/>
        <w:spacing w:after="0" w:line="240" w:lineRule="auto"/>
        <w:jc w:val="both"/>
        <w:textAlignment w:val="baseline"/>
        <w:rPr>
          <w:rFonts w:eastAsia="Times New Roman" w:cs="Times New Roman"/>
          <w:bCs/>
          <w:iCs/>
          <w:color w:val="000000"/>
          <w:szCs w:val="24"/>
        </w:rPr>
      </w:pPr>
      <w:r w:rsidRPr="002A36EB">
        <w:rPr>
          <w:rFonts w:eastAsia="Times New Roman" w:cs="Times New Roman"/>
          <w:bCs/>
          <w:iCs/>
          <w:color w:val="000000"/>
          <w:szCs w:val="24"/>
        </w:rPr>
        <w:t xml:space="preserve">staveniště – okolí stavby bude po dobu realizace oploceno, stavba bude prováděna na pozemku určeném ke stavbě a umístění zařízení staveniště, veřejné zájmy nebudou dotčeny; </w:t>
      </w:r>
    </w:p>
    <w:p w14:paraId="268EF69A" w14:textId="77777777" w:rsidR="00AE1440" w:rsidRPr="005A6C5B" w:rsidRDefault="00AE1440" w:rsidP="00AE1440">
      <w:pPr>
        <w:widowControl w:val="0"/>
        <w:numPr>
          <w:ilvl w:val="0"/>
          <w:numId w:val="38"/>
        </w:numPr>
        <w:tabs>
          <w:tab w:val="left" w:pos="360"/>
          <w:tab w:val="left" w:pos="720"/>
        </w:tabs>
        <w:suppressAutoHyphens/>
        <w:overflowPunct w:val="0"/>
        <w:autoSpaceDE w:val="0"/>
        <w:autoSpaceDN w:val="0"/>
        <w:adjustRightInd w:val="0"/>
        <w:spacing w:after="0" w:line="240" w:lineRule="auto"/>
        <w:jc w:val="both"/>
        <w:textAlignment w:val="baseline"/>
        <w:rPr>
          <w:rFonts w:eastAsia="Times New Roman" w:cs="Times New Roman"/>
          <w:bCs/>
          <w:iCs/>
          <w:szCs w:val="24"/>
        </w:rPr>
      </w:pPr>
      <w:r w:rsidRPr="005A6C5B">
        <w:rPr>
          <w:rFonts w:eastAsia="Times New Roman" w:cs="Times New Roman"/>
          <w:bCs/>
          <w:iCs/>
          <w:szCs w:val="24"/>
        </w:rPr>
        <w:t>při stavebních pracích bude v plném rozsahu dodržován zákon č. 309/2006 Sb. o zajištění dalších požadavků bezpečnosti a ochrany zdraví při práci a dodržováno nařízení vlády č. 591/2006 Sb. o bližších minimálních požadavcích na bezpečnost a ochranu zdraví při práci na staveništích ve znění nařízení vlády č. 136/2016 Sb.</w:t>
      </w:r>
    </w:p>
    <w:p w14:paraId="559734A1" w14:textId="77777777" w:rsidR="00AE1440" w:rsidRPr="002A36EB" w:rsidRDefault="00AE1440" w:rsidP="00AE1440">
      <w:pPr>
        <w:numPr>
          <w:ilvl w:val="0"/>
          <w:numId w:val="38"/>
        </w:numPr>
        <w:tabs>
          <w:tab w:val="left" w:pos="360"/>
          <w:tab w:val="left" w:pos="720"/>
        </w:tabs>
        <w:suppressAutoHyphens/>
        <w:spacing w:after="0" w:line="240" w:lineRule="auto"/>
        <w:jc w:val="both"/>
        <w:rPr>
          <w:rFonts w:eastAsia="Times New Roman" w:cs="Times New Roman"/>
          <w:bCs/>
          <w:iCs/>
          <w:color w:val="000000"/>
          <w:szCs w:val="24"/>
        </w:rPr>
      </w:pPr>
      <w:r w:rsidRPr="002A36EB">
        <w:rPr>
          <w:rFonts w:eastAsia="Times New Roman" w:cs="Times New Roman"/>
          <w:bCs/>
          <w:iCs/>
          <w:color w:val="000000"/>
          <w:szCs w:val="24"/>
        </w:rPr>
        <w:t xml:space="preserve">provést celkový </w:t>
      </w:r>
      <w:r w:rsidRPr="002A36EB">
        <w:rPr>
          <w:rFonts w:eastAsia="Times New Roman" w:cs="Times New Roman"/>
          <w:iCs/>
          <w:color w:val="000000"/>
          <w:szCs w:val="24"/>
        </w:rPr>
        <w:t>úklid stavby</w:t>
      </w:r>
      <w:r w:rsidRPr="002A36EB">
        <w:rPr>
          <w:rFonts w:eastAsia="Times New Roman" w:cs="Times New Roman"/>
          <w:bCs/>
          <w:iCs/>
          <w:color w:val="000000"/>
          <w:szCs w:val="24"/>
        </w:rPr>
        <w:t xml:space="preserve"> a dotčeného okolí, provést </w:t>
      </w:r>
      <w:r w:rsidRPr="002A36EB">
        <w:rPr>
          <w:rFonts w:eastAsia="Times New Roman" w:cs="Times New Roman"/>
          <w:iCs/>
          <w:color w:val="000000"/>
          <w:szCs w:val="24"/>
        </w:rPr>
        <w:t>likvidaci zařízení staveniště</w:t>
      </w:r>
      <w:r w:rsidRPr="002A36EB">
        <w:rPr>
          <w:rFonts w:eastAsia="Times New Roman" w:cs="Times New Roman"/>
          <w:bCs/>
          <w:iCs/>
          <w:color w:val="000000"/>
          <w:szCs w:val="24"/>
        </w:rPr>
        <w:t xml:space="preserve"> do jednoho týdne od ukončení stavby;</w:t>
      </w:r>
    </w:p>
    <w:p w14:paraId="24CAF7A8" w14:textId="77777777" w:rsidR="00AE1440" w:rsidRPr="002A36EB" w:rsidRDefault="00AE1440" w:rsidP="00AE1440">
      <w:pPr>
        <w:numPr>
          <w:ilvl w:val="0"/>
          <w:numId w:val="38"/>
        </w:numPr>
        <w:tabs>
          <w:tab w:val="left" w:pos="360"/>
          <w:tab w:val="left" w:pos="720"/>
        </w:tabs>
        <w:suppressAutoHyphens/>
        <w:spacing w:after="0" w:line="240" w:lineRule="auto"/>
        <w:jc w:val="both"/>
        <w:rPr>
          <w:rFonts w:eastAsia="Times New Roman" w:cs="Times New Roman"/>
          <w:bCs/>
          <w:iCs/>
          <w:color w:val="000000"/>
          <w:szCs w:val="24"/>
        </w:rPr>
      </w:pPr>
      <w:r w:rsidRPr="002A36EB">
        <w:rPr>
          <w:rFonts w:eastAsia="Times New Roman" w:cs="Times New Roman"/>
          <w:bCs/>
          <w:iCs/>
          <w:color w:val="000000"/>
          <w:szCs w:val="24"/>
        </w:rPr>
        <w:t>pozemky, jejichž úpravy nejsou součástí díla, ale budou stavbou dotčeny, uvést po ukončení prací neprodleně do původního stavu;</w:t>
      </w:r>
    </w:p>
    <w:p w14:paraId="198BA27A" w14:textId="77777777" w:rsidR="00AE1440" w:rsidRPr="00A11F9D" w:rsidRDefault="00AE1440" w:rsidP="00AE1440">
      <w:pPr>
        <w:widowControl w:val="0"/>
        <w:numPr>
          <w:ilvl w:val="0"/>
          <w:numId w:val="38"/>
        </w:numPr>
        <w:tabs>
          <w:tab w:val="left" w:pos="360"/>
          <w:tab w:val="left" w:pos="720"/>
        </w:tabs>
        <w:suppressAutoHyphens/>
        <w:overflowPunct w:val="0"/>
        <w:autoSpaceDE w:val="0"/>
        <w:autoSpaceDN w:val="0"/>
        <w:adjustRightInd w:val="0"/>
        <w:spacing w:after="0" w:line="240" w:lineRule="auto"/>
        <w:jc w:val="both"/>
        <w:textAlignment w:val="baseline"/>
        <w:rPr>
          <w:rFonts w:eastAsia="Times New Roman" w:cs="Times New Roman"/>
          <w:bCs/>
          <w:iCs/>
          <w:szCs w:val="24"/>
        </w:rPr>
      </w:pPr>
      <w:r w:rsidRPr="002A36EB">
        <w:rPr>
          <w:rFonts w:eastAsia="Times New Roman" w:cs="Times New Roman"/>
          <w:bCs/>
          <w:iCs/>
          <w:color w:val="000000"/>
          <w:szCs w:val="24"/>
        </w:rPr>
        <w:t xml:space="preserve">vybouraný materiál bude uskladňován do kontejnerů a odvážen </w:t>
      </w:r>
      <w:r>
        <w:rPr>
          <w:rFonts w:eastAsia="Times New Roman" w:cs="Times New Roman"/>
          <w:bCs/>
          <w:iCs/>
          <w:color w:val="000000"/>
          <w:szCs w:val="24"/>
        </w:rPr>
        <w:t xml:space="preserve">na řízenou skládku nebo </w:t>
      </w:r>
      <w:r w:rsidRPr="00A11F9D">
        <w:rPr>
          <w:rFonts w:eastAsia="Times New Roman" w:cs="Times New Roman"/>
          <w:bCs/>
          <w:iCs/>
          <w:szCs w:val="24"/>
        </w:rPr>
        <w:t>sběrnu;</w:t>
      </w:r>
    </w:p>
    <w:p w14:paraId="41DEABC4" w14:textId="7A96BB24" w:rsidR="00AE7B9C" w:rsidRPr="006A0D97" w:rsidRDefault="00AE1440" w:rsidP="00713D61">
      <w:pPr>
        <w:widowControl w:val="0"/>
        <w:numPr>
          <w:ilvl w:val="0"/>
          <w:numId w:val="38"/>
        </w:numPr>
        <w:tabs>
          <w:tab w:val="left" w:pos="360"/>
          <w:tab w:val="left" w:pos="720"/>
        </w:tabs>
        <w:suppressAutoHyphens/>
        <w:overflowPunct w:val="0"/>
        <w:autoSpaceDE w:val="0"/>
        <w:autoSpaceDN w:val="0"/>
        <w:adjustRightInd w:val="0"/>
        <w:spacing w:after="0" w:line="240" w:lineRule="auto"/>
        <w:jc w:val="both"/>
        <w:textAlignment w:val="baseline"/>
        <w:rPr>
          <w:color w:val="000000" w:themeColor="text1"/>
        </w:rPr>
      </w:pPr>
      <w:r w:rsidRPr="00A11F9D">
        <w:rPr>
          <w:rFonts w:eastAsia="Times New Roman" w:cs="Times New Roman"/>
          <w:bCs/>
          <w:iCs/>
          <w:szCs w:val="24"/>
        </w:rPr>
        <w:t xml:space="preserve">likvidace zařízení staveniště je nutno provést v návaznosti na finální úpravy a očištění </w:t>
      </w:r>
      <w:r w:rsidRPr="006A0D97">
        <w:rPr>
          <w:rFonts w:eastAsia="Times New Roman" w:cs="Times New Roman"/>
          <w:bCs/>
          <w:iCs/>
          <w:color w:val="000000" w:themeColor="text1"/>
          <w:szCs w:val="24"/>
        </w:rPr>
        <w:t>ploch;</w:t>
      </w:r>
      <w:r w:rsidR="00A11F9D" w:rsidRPr="006A0D97">
        <w:rPr>
          <w:rFonts w:eastAsia="Times New Roman" w:cs="Times New Roman"/>
          <w:bCs/>
          <w:iCs/>
          <w:color w:val="000000" w:themeColor="text1"/>
          <w:szCs w:val="24"/>
        </w:rPr>
        <w:t xml:space="preserve"> </w:t>
      </w:r>
      <w:r w:rsidRPr="006A0D97">
        <w:rPr>
          <w:rFonts w:eastAsia="Times New Roman" w:cs="Times New Roman"/>
          <w:bCs/>
          <w:iCs/>
          <w:color w:val="000000" w:themeColor="text1"/>
          <w:szCs w:val="24"/>
        </w:rPr>
        <w:t>staveništní odpad a suť bude odvážena na nejbližší řízenou skládku.</w:t>
      </w:r>
      <w:r w:rsidR="00F81776" w:rsidRPr="006A0D97">
        <w:rPr>
          <w:color w:val="000000" w:themeColor="text1"/>
        </w:rPr>
        <w:t xml:space="preserve"> </w:t>
      </w:r>
    </w:p>
    <w:p w14:paraId="4116D18A" w14:textId="52E6DE4C" w:rsidR="009B665C" w:rsidRPr="006A0D97" w:rsidRDefault="008A5A8E" w:rsidP="00713D61">
      <w:pPr>
        <w:widowControl w:val="0"/>
        <w:numPr>
          <w:ilvl w:val="0"/>
          <w:numId w:val="38"/>
        </w:numPr>
        <w:tabs>
          <w:tab w:val="left" w:pos="360"/>
          <w:tab w:val="left" w:pos="720"/>
        </w:tabs>
        <w:suppressAutoHyphens/>
        <w:overflowPunct w:val="0"/>
        <w:autoSpaceDE w:val="0"/>
        <w:autoSpaceDN w:val="0"/>
        <w:adjustRightInd w:val="0"/>
        <w:spacing w:after="0" w:line="240" w:lineRule="auto"/>
        <w:jc w:val="both"/>
        <w:textAlignment w:val="baseline"/>
        <w:rPr>
          <w:color w:val="000000" w:themeColor="text1"/>
        </w:rPr>
      </w:pPr>
      <w:r w:rsidRPr="006A0D97">
        <w:rPr>
          <w:color w:val="000000" w:themeColor="text1"/>
        </w:rPr>
        <w:t>nepoškodit stávající mobiliář, povrchy a vybavení na pozemcích dotčených přístupem na p. p. č. 67, k. ú. Kateřinky, v opačném případě provede opravu na své vlastní náklady</w:t>
      </w:r>
    </w:p>
    <w:p w14:paraId="682086BF" w14:textId="48090BDC" w:rsidR="008261C9" w:rsidRPr="006A0D97" w:rsidRDefault="008261C9" w:rsidP="008261C9">
      <w:pPr>
        <w:pStyle w:val="Odstavecseseznamem"/>
        <w:numPr>
          <w:ilvl w:val="0"/>
          <w:numId w:val="38"/>
        </w:numPr>
        <w:rPr>
          <w:rFonts w:eastAsiaTheme="minorHAnsi" w:cstheme="minorBidi"/>
          <w:color w:val="000000" w:themeColor="text1"/>
          <w:szCs w:val="22"/>
          <w:lang w:eastAsia="en-US"/>
        </w:rPr>
      </w:pPr>
      <w:r w:rsidRPr="006A0D97">
        <w:rPr>
          <w:color w:val="000000" w:themeColor="text1"/>
        </w:rPr>
        <w:t xml:space="preserve">řídit se projektovou dokumentací </w:t>
      </w:r>
      <w:r w:rsidRPr="006A0D97">
        <w:rPr>
          <w:rFonts w:eastAsiaTheme="minorHAnsi" w:cstheme="minorBidi"/>
          <w:color w:val="000000" w:themeColor="text1"/>
          <w:szCs w:val="22"/>
          <w:lang w:eastAsia="en-US"/>
        </w:rPr>
        <w:t>zpracovanou společností ASIO TECH, spol. s r.o., se sídlem: Kšírova 552/45, 619 00 Brno, IČ: 48910848 a společností VATE elektro s.r.o., se sídlem“ Sv. Čecha 605/24, 664 34 Kuřim, IČ: 29313422.</w:t>
      </w:r>
    </w:p>
    <w:p w14:paraId="7DEADE6D" w14:textId="53C3485F" w:rsidR="008261C9" w:rsidRPr="006A0D97" w:rsidRDefault="008261C9" w:rsidP="008261C9">
      <w:pPr>
        <w:widowControl w:val="0"/>
        <w:numPr>
          <w:ilvl w:val="0"/>
          <w:numId w:val="38"/>
        </w:numPr>
        <w:tabs>
          <w:tab w:val="left" w:pos="360"/>
          <w:tab w:val="left" w:pos="720"/>
        </w:tabs>
        <w:suppressAutoHyphens/>
        <w:overflowPunct w:val="0"/>
        <w:autoSpaceDE w:val="0"/>
        <w:autoSpaceDN w:val="0"/>
        <w:adjustRightInd w:val="0"/>
        <w:spacing w:after="0" w:line="240" w:lineRule="auto"/>
        <w:jc w:val="both"/>
        <w:textAlignment w:val="baseline"/>
        <w:rPr>
          <w:color w:val="000000" w:themeColor="text1"/>
        </w:rPr>
      </w:pPr>
      <w:r w:rsidRPr="006A0D97">
        <w:rPr>
          <w:color w:val="000000" w:themeColor="text1"/>
        </w:rPr>
        <w:t>řídit se příslušnými technickými podmínkami, technologickými postupy vztahujícím se k prováděnému dílu, technickými listy výrobků, normami (zejména ČSN), obecně závaznými právními předpisy, specifickými požadavky místních orgánů a správců a provozovatelů sítí a pokynů objednatele či TDS</w:t>
      </w:r>
    </w:p>
    <w:p w14:paraId="072690D4" w14:textId="77777777" w:rsidR="008261C9" w:rsidRPr="006A0D97" w:rsidRDefault="008261C9" w:rsidP="008261C9">
      <w:pPr>
        <w:pStyle w:val="Odstavecseseznamem"/>
        <w:numPr>
          <w:ilvl w:val="0"/>
          <w:numId w:val="38"/>
        </w:numPr>
        <w:jc w:val="both"/>
        <w:rPr>
          <w:rFonts w:eastAsiaTheme="minorHAnsi" w:cstheme="minorBidi"/>
          <w:color w:val="000000" w:themeColor="text1"/>
          <w:szCs w:val="22"/>
          <w:lang w:eastAsia="en-US"/>
        </w:rPr>
      </w:pPr>
      <w:r w:rsidRPr="006A0D97">
        <w:rPr>
          <w:rFonts w:eastAsiaTheme="minorHAnsi" w:cstheme="minorBidi"/>
          <w:color w:val="000000" w:themeColor="text1"/>
          <w:szCs w:val="22"/>
          <w:lang w:eastAsia="en-US"/>
        </w:rPr>
        <w:t xml:space="preserve">předat objednateli doklady prokazující soulad použitých materiálů přicházejících do přímého styku s vodou (výrobky a plochy přicházející do styku s vodou, chemické látky pro úpravu vody) s požadavky § 5 zákona č. 258/2000 Sb., ve znění pozdějších předpisů, </w:t>
      </w:r>
      <w:r w:rsidRPr="006A0D97">
        <w:rPr>
          <w:rFonts w:eastAsiaTheme="minorHAnsi" w:cstheme="minorBidi"/>
          <w:color w:val="000000" w:themeColor="text1"/>
          <w:szCs w:val="22"/>
          <w:lang w:eastAsia="en-US"/>
        </w:rPr>
        <w:lastRenderedPageBreak/>
        <w:t>a vyhlášky č. 409/2005 Sb., o hygienických požadavcích na výrobky přicházející do přímého styku s vodou a na úpravu vody, ve znění pozdějších předpisů.</w:t>
      </w:r>
    </w:p>
    <w:p w14:paraId="05BC57AE" w14:textId="28FC12CF" w:rsidR="008261C9" w:rsidRPr="006A0D97" w:rsidRDefault="00D10FE1" w:rsidP="00D10FE1">
      <w:pPr>
        <w:widowControl w:val="0"/>
        <w:numPr>
          <w:ilvl w:val="0"/>
          <w:numId w:val="38"/>
        </w:numPr>
        <w:tabs>
          <w:tab w:val="left" w:pos="360"/>
          <w:tab w:val="left" w:pos="720"/>
        </w:tabs>
        <w:suppressAutoHyphens/>
        <w:overflowPunct w:val="0"/>
        <w:autoSpaceDE w:val="0"/>
        <w:autoSpaceDN w:val="0"/>
        <w:adjustRightInd w:val="0"/>
        <w:spacing w:after="0" w:line="240" w:lineRule="auto"/>
        <w:jc w:val="both"/>
        <w:textAlignment w:val="baseline"/>
        <w:rPr>
          <w:color w:val="000000" w:themeColor="text1"/>
        </w:rPr>
      </w:pPr>
      <w:r w:rsidRPr="006A0D97">
        <w:rPr>
          <w:color w:val="000000" w:themeColor="text1"/>
        </w:rPr>
        <w:t>předat objednateli protokol o úplném rozboru vzorku upravené vody včetně stanovení pesticidních látek a jejich metabolitů z vrtané studny HKH 1 prokazující soulad s vyhláškou č. 252/2004 Sb., kterou se stanoví hygienické požadavky na pitnou a teplou vodu a četnost a rozsah kontroly pitné vody, ve znění pozdějších předpisů, z výtokového kohoutku ve stavebním objektu „SO 04 Odběrné místo“</w:t>
      </w:r>
    </w:p>
    <w:p w14:paraId="56E82C2A" w14:textId="521A0508" w:rsidR="00DB4746" w:rsidRDefault="00DB4746" w:rsidP="00DB4746">
      <w:pPr>
        <w:widowControl w:val="0"/>
        <w:numPr>
          <w:ilvl w:val="0"/>
          <w:numId w:val="38"/>
        </w:numPr>
        <w:tabs>
          <w:tab w:val="left" w:pos="360"/>
          <w:tab w:val="left" w:pos="720"/>
        </w:tabs>
        <w:suppressAutoHyphens/>
        <w:overflowPunct w:val="0"/>
        <w:autoSpaceDE w:val="0"/>
        <w:autoSpaceDN w:val="0"/>
        <w:adjustRightInd w:val="0"/>
        <w:spacing w:after="0" w:line="240" w:lineRule="auto"/>
        <w:jc w:val="both"/>
        <w:textAlignment w:val="baseline"/>
        <w:rPr>
          <w:color w:val="000000" w:themeColor="text1"/>
        </w:rPr>
      </w:pPr>
      <w:r w:rsidRPr="00DB4746">
        <w:rPr>
          <w:color w:val="000000" w:themeColor="text1"/>
        </w:rPr>
        <w:t>vypracovat v tištěné i el. formě provozní řád veřejné studny a předložit jej ke schválení orgánu ochrany veřejného zdraví, přičemž se zavazuje zapracovat případné připomínky ze strany příslušného orgánu ochrany veřejného zdraví nebo AD, objednatele či TDS; a to nejpozději do 10 kalendářních dnů od písemného odeslání připomínek zhotoviteli ze strany orgánu ochrany veřejného zdraví nebo objednatele, AD či TDS a následně jej ve finální podobě předložit v tištěné i elektronické formě objednateli</w:t>
      </w:r>
    </w:p>
    <w:p w14:paraId="4B3FEF5A" w14:textId="697A0E74" w:rsidR="00DB4746" w:rsidRPr="006A0D97" w:rsidRDefault="00DB4746" w:rsidP="00DB4746">
      <w:pPr>
        <w:widowControl w:val="0"/>
        <w:numPr>
          <w:ilvl w:val="0"/>
          <w:numId w:val="38"/>
        </w:numPr>
        <w:tabs>
          <w:tab w:val="left" w:pos="360"/>
          <w:tab w:val="left" w:pos="720"/>
        </w:tabs>
        <w:suppressAutoHyphens/>
        <w:overflowPunct w:val="0"/>
        <w:autoSpaceDE w:val="0"/>
        <w:autoSpaceDN w:val="0"/>
        <w:adjustRightInd w:val="0"/>
        <w:spacing w:after="0" w:line="240" w:lineRule="auto"/>
        <w:jc w:val="both"/>
        <w:textAlignment w:val="baseline"/>
        <w:rPr>
          <w:color w:val="000000" w:themeColor="text1"/>
        </w:rPr>
      </w:pPr>
      <w:r w:rsidRPr="00DB4746">
        <w:rPr>
          <w:color w:val="000000" w:themeColor="text1"/>
        </w:rPr>
        <w:t xml:space="preserve">dodržet podmínky stanovené ve </w:t>
      </w:r>
      <w:r>
        <w:rPr>
          <w:color w:val="000000" w:themeColor="text1"/>
        </w:rPr>
        <w:t>společném územním a stavebním povolení stavby vodního díla vydaného</w:t>
      </w:r>
      <w:r w:rsidRPr="00DB4746">
        <w:rPr>
          <w:color w:val="000000" w:themeColor="text1"/>
        </w:rPr>
        <w:t xml:space="preserve"> oddělení</w:t>
      </w:r>
      <w:r>
        <w:rPr>
          <w:color w:val="000000" w:themeColor="text1"/>
        </w:rPr>
        <w:t>m vodoprávní úřad</w:t>
      </w:r>
      <w:r w:rsidRPr="00DB4746">
        <w:rPr>
          <w:color w:val="000000" w:themeColor="text1"/>
        </w:rPr>
        <w:t>, odboru životního prostředí magist</w:t>
      </w:r>
      <w:r>
        <w:rPr>
          <w:color w:val="000000" w:themeColor="text1"/>
        </w:rPr>
        <w:t>rátu města Liberce, CJ MML 103020/22 ze dne 6.5.2022</w:t>
      </w:r>
    </w:p>
    <w:p w14:paraId="67276BF5" w14:textId="77777777" w:rsidR="007604F5" w:rsidRPr="00A11F9D" w:rsidRDefault="007604F5" w:rsidP="00BB654A">
      <w:pPr>
        <w:pStyle w:val="Odstavecseseznamem"/>
        <w:spacing w:line="276" w:lineRule="auto"/>
        <w:ind w:left="0"/>
        <w:jc w:val="both"/>
      </w:pPr>
    </w:p>
    <w:p w14:paraId="2EA3ADEF" w14:textId="528026F9" w:rsidR="00156C85" w:rsidRPr="00A11F9D" w:rsidRDefault="00156C85" w:rsidP="0058767D">
      <w:pPr>
        <w:pStyle w:val="Nadpis2"/>
      </w:pPr>
      <w:bookmarkStart w:id="3" w:name="_Toc65086229"/>
      <w:r w:rsidRPr="00A11F9D">
        <w:t>Předpokládan</w:t>
      </w:r>
      <w:r w:rsidR="002E667B" w:rsidRPr="00A11F9D">
        <w:t>á hodnota zakázky</w:t>
      </w:r>
      <w:bookmarkEnd w:id="3"/>
    </w:p>
    <w:p w14:paraId="58546325" w14:textId="523F578C" w:rsidR="0033062D" w:rsidRPr="002919B6" w:rsidRDefault="0033062D" w:rsidP="007655B0">
      <w:pPr>
        <w:pStyle w:val="Obsah1"/>
      </w:pPr>
      <w:r w:rsidRPr="00ED67A7">
        <w:t>Předpoklád</w:t>
      </w:r>
      <w:r w:rsidR="00711D20" w:rsidRPr="00ED67A7">
        <w:t xml:space="preserve">aná </w:t>
      </w:r>
      <w:r w:rsidR="0058767D" w:rsidRPr="00ED67A7">
        <w:t xml:space="preserve">celková </w:t>
      </w:r>
      <w:r w:rsidR="00711D20" w:rsidRPr="00ED67A7">
        <w:t>hodnota</w:t>
      </w:r>
      <w:r w:rsidR="00EA0EC5">
        <w:t xml:space="preserve"> </w:t>
      </w:r>
      <w:r w:rsidR="00711D20" w:rsidRPr="00ED67A7">
        <w:t xml:space="preserve">veřejné zakázky </w:t>
      </w:r>
      <w:r w:rsidR="00711D20" w:rsidRPr="006A0D97">
        <w:rPr>
          <w:color w:val="000000" w:themeColor="text1"/>
        </w:rPr>
        <w:t xml:space="preserve">je </w:t>
      </w:r>
      <w:r w:rsidR="00D10FE1" w:rsidRPr="006A0D97">
        <w:rPr>
          <w:b/>
          <w:color w:val="000000" w:themeColor="text1"/>
        </w:rPr>
        <w:t>2.400.000</w:t>
      </w:r>
      <w:r w:rsidR="00315407" w:rsidRPr="006A0D97">
        <w:rPr>
          <w:b/>
          <w:color w:val="000000" w:themeColor="text1"/>
        </w:rPr>
        <w:t xml:space="preserve"> Kč </w:t>
      </w:r>
      <w:r w:rsidRPr="006A0D97">
        <w:rPr>
          <w:b/>
          <w:color w:val="000000" w:themeColor="text1"/>
        </w:rPr>
        <w:t>bez DPH</w:t>
      </w:r>
      <w:r w:rsidRPr="006A0D97">
        <w:rPr>
          <w:color w:val="000000" w:themeColor="text1"/>
        </w:rPr>
        <w:t>.</w:t>
      </w:r>
    </w:p>
    <w:p w14:paraId="6D498954" w14:textId="7EE3411D" w:rsidR="003A701B" w:rsidRDefault="003A701B" w:rsidP="003A701B">
      <w:pPr>
        <w:pStyle w:val="BodyText21"/>
        <w:widowControl/>
        <w:autoSpaceDE w:val="0"/>
        <w:autoSpaceDN w:val="0"/>
        <w:adjustRightInd w:val="0"/>
        <w:snapToGrid/>
        <w:spacing w:before="120" w:after="120" w:line="276" w:lineRule="auto"/>
        <w:rPr>
          <w:szCs w:val="24"/>
        </w:rPr>
      </w:pPr>
      <w:r>
        <w:rPr>
          <w:szCs w:val="24"/>
        </w:rPr>
        <w:t>Předpokládaná hodnota veřejné zakázky je stanovena jako maximální a nejvýše přípustná. V</w:t>
      </w:r>
      <w:r w:rsidR="00710E6C">
        <w:rPr>
          <w:szCs w:val="24"/>
        </w:rPr>
        <w:t> </w:t>
      </w:r>
      <w:r w:rsidRPr="00BA5FA7">
        <w:rPr>
          <w:szCs w:val="24"/>
        </w:rPr>
        <w:t xml:space="preserve">případě, že nabídková cena </w:t>
      </w:r>
      <w:r w:rsidR="00A353B2">
        <w:rPr>
          <w:szCs w:val="24"/>
        </w:rPr>
        <w:t xml:space="preserve">účastníka </w:t>
      </w:r>
      <w:r w:rsidRPr="00BA5FA7">
        <w:rPr>
          <w:szCs w:val="24"/>
        </w:rPr>
        <w:t xml:space="preserve">za předmět </w:t>
      </w:r>
      <w:r w:rsidR="00A353B2">
        <w:rPr>
          <w:szCs w:val="24"/>
        </w:rPr>
        <w:t xml:space="preserve">plnění </w:t>
      </w:r>
      <w:r w:rsidRPr="00BA5FA7">
        <w:rPr>
          <w:szCs w:val="24"/>
        </w:rPr>
        <w:t>veřejné zakázky překročí předpokládanou hodnotu předmětu zakázky</w:t>
      </w:r>
      <w:r w:rsidR="005C3F8A">
        <w:rPr>
          <w:szCs w:val="24"/>
        </w:rPr>
        <w:t>,</w:t>
      </w:r>
      <w:r w:rsidRPr="00BA5FA7">
        <w:rPr>
          <w:szCs w:val="24"/>
        </w:rPr>
        <w:t xml:space="preserve"> bude toto posuzováno jako </w:t>
      </w:r>
      <w:r w:rsidR="00710E6C">
        <w:rPr>
          <w:szCs w:val="24"/>
        </w:rPr>
        <w:t>nesplnění zadávacích podmínek a </w:t>
      </w:r>
      <w:r w:rsidRPr="00BA5FA7">
        <w:rPr>
          <w:szCs w:val="24"/>
        </w:rPr>
        <w:t xml:space="preserve">zadavatel takového </w:t>
      </w:r>
      <w:r w:rsidR="00A353B2">
        <w:rPr>
          <w:szCs w:val="24"/>
        </w:rPr>
        <w:t>účastníka</w:t>
      </w:r>
      <w:r w:rsidRPr="00BA5FA7">
        <w:rPr>
          <w:szCs w:val="24"/>
        </w:rPr>
        <w:t xml:space="preserve"> z další účasti v dotčené části výběrového řízení vyloučí</w:t>
      </w:r>
      <w:r>
        <w:rPr>
          <w:szCs w:val="24"/>
        </w:rPr>
        <w:t>.</w:t>
      </w:r>
    </w:p>
    <w:p w14:paraId="1BA5B434" w14:textId="72439FDA" w:rsidR="00A90AB5" w:rsidRPr="009F32C4" w:rsidRDefault="00A90AB5" w:rsidP="00C505F4">
      <w:pPr>
        <w:pStyle w:val="Nadpis2"/>
        <w:rPr>
          <w:lang w:eastAsia="cs-CZ"/>
        </w:rPr>
      </w:pPr>
      <w:bookmarkStart w:id="4" w:name="_Toc65086230"/>
      <w:r w:rsidRPr="009F32C4">
        <w:rPr>
          <w:lang w:eastAsia="cs-CZ"/>
        </w:rPr>
        <w:t>Kvalitativní parametry</w:t>
      </w:r>
      <w:bookmarkEnd w:id="4"/>
    </w:p>
    <w:p w14:paraId="3E917CFA" w14:textId="77777777" w:rsidR="00AE1440" w:rsidRDefault="00AE1440" w:rsidP="00AE1440">
      <w:pPr>
        <w:pStyle w:val="Textkomente"/>
        <w:spacing w:before="120"/>
        <w:jc w:val="both"/>
        <w:rPr>
          <w:sz w:val="24"/>
          <w:szCs w:val="24"/>
        </w:rPr>
      </w:pPr>
      <w:r w:rsidRPr="00BB654A">
        <w:rPr>
          <w:sz w:val="24"/>
          <w:szCs w:val="24"/>
        </w:rPr>
        <w:t xml:space="preserve">Dílo musí být v souladu s příslušnými českými, případně technickými platnými normami (ČSN), s obecně závaznými právními předpisy a předpisy pro provádění prací danými charakterem a rozsahem zakázky. </w:t>
      </w:r>
    </w:p>
    <w:p w14:paraId="539A9B03" w14:textId="7AD58C02" w:rsidR="00540794" w:rsidRPr="00540794" w:rsidRDefault="00AE1440" w:rsidP="00A11F9D">
      <w:pPr>
        <w:spacing w:before="240"/>
        <w:jc w:val="both"/>
      </w:pPr>
      <w:r w:rsidRPr="00AE1440">
        <w:rPr>
          <w:lang w:eastAsia="cs-CZ"/>
        </w:rPr>
        <w:t xml:space="preserve">Pokud tato zadávací dokumentace obsahuje požadavky nebo odkazy na jednotlivá obchodní </w:t>
      </w:r>
      <w:r w:rsidRPr="002A36EB">
        <w:rPr>
          <w:lang w:eastAsia="cs-CZ"/>
        </w:rPr>
        <w:t>jména nebo označení výrobků, výkonů nebo obchodních materiálů, které platí pro určitého podnikatele za příznačné, je možno tyto výrobky a materiály nahradit obdobnými s technicky a kvalitativně srovnatelnými parametry. V tom případě účastník v nabídce dodrží funkční a kvalitativní parametry min. v úrovni stanovené zadávací dokumentací.</w:t>
      </w:r>
    </w:p>
    <w:p w14:paraId="1332F345" w14:textId="5F168076" w:rsidR="000D45F2" w:rsidRDefault="000D45F2" w:rsidP="00596E25">
      <w:pPr>
        <w:pStyle w:val="Nadpis2"/>
      </w:pPr>
      <w:bookmarkStart w:id="5" w:name="_Toc65086231"/>
      <w:r w:rsidRPr="002919B6">
        <w:t>Zatřídění předmětu zakázky dle kódu CPV</w:t>
      </w:r>
      <w:bookmarkEnd w:id="5"/>
    </w:p>
    <w:p w14:paraId="048947C9" w14:textId="77777777" w:rsidR="00AE1440" w:rsidRPr="006A0D97" w:rsidRDefault="00AE1440" w:rsidP="00AE1440">
      <w:pPr>
        <w:spacing w:line="240" w:lineRule="auto"/>
        <w:rPr>
          <w:color w:val="000000" w:themeColor="text1"/>
        </w:rPr>
      </w:pPr>
      <w:r w:rsidRPr="006A0D97">
        <w:rPr>
          <w:color w:val="000000" w:themeColor="text1"/>
        </w:rPr>
        <w:t>45000000-7 - Stavební práce</w:t>
      </w:r>
    </w:p>
    <w:p w14:paraId="219399C0" w14:textId="77777777" w:rsidR="00AE1440" w:rsidRPr="006A0D97" w:rsidRDefault="00AE1440" w:rsidP="00AE1440">
      <w:pPr>
        <w:spacing w:after="0" w:line="360" w:lineRule="auto"/>
        <w:jc w:val="both"/>
        <w:rPr>
          <w:rFonts w:eastAsia="Times New Roman" w:cs="Times New Roman"/>
          <w:color w:val="000000" w:themeColor="text1"/>
          <w:szCs w:val="24"/>
        </w:rPr>
      </w:pPr>
      <w:r w:rsidRPr="006A0D97">
        <w:rPr>
          <w:rFonts w:eastAsia="Times New Roman" w:cs="Times New Roman"/>
          <w:color w:val="000000" w:themeColor="text1"/>
          <w:szCs w:val="24"/>
        </w:rPr>
        <w:t>45112000-5 - Výkopové a zemní práce</w:t>
      </w:r>
    </w:p>
    <w:p w14:paraId="58ABD460" w14:textId="77777777" w:rsidR="000B1E36" w:rsidRDefault="00A90AB5" w:rsidP="0093493F">
      <w:pPr>
        <w:pStyle w:val="Nadpis1"/>
      </w:pPr>
      <w:bookmarkStart w:id="6" w:name="_Toc65086232"/>
      <w:r w:rsidRPr="002919B6">
        <w:lastRenderedPageBreak/>
        <w:t xml:space="preserve">MÍSTO PLNĚNÍ VEŘEJNÉ </w:t>
      </w:r>
      <w:r w:rsidRPr="009F32C4">
        <w:t>ZAKÁZKY</w:t>
      </w:r>
      <w:bookmarkEnd w:id="6"/>
      <w:r w:rsidR="00A657A7">
        <w:t xml:space="preserve"> </w:t>
      </w:r>
    </w:p>
    <w:p w14:paraId="5CC4AF54" w14:textId="5646A259" w:rsidR="00766DD4" w:rsidRPr="00766DD4" w:rsidRDefault="000D45F2" w:rsidP="00C22A30">
      <w:pPr>
        <w:jc w:val="both"/>
        <w:rPr>
          <w:rFonts w:eastAsia="Times New Roman" w:cs="Times New Roman"/>
          <w:szCs w:val="24"/>
        </w:rPr>
      </w:pPr>
      <w:r w:rsidRPr="00AE1440">
        <w:rPr>
          <w:b/>
        </w:rPr>
        <w:t>Místo plnění</w:t>
      </w:r>
      <w:r w:rsidRPr="00AE1440">
        <w:t>:</w:t>
      </w:r>
      <w:r w:rsidR="00EF044D" w:rsidRPr="00AE1440">
        <w:t xml:space="preserve"> </w:t>
      </w:r>
      <w:r w:rsidR="00AE1440" w:rsidRPr="00AE1440">
        <w:t xml:space="preserve">Liberecký kraj, Liberec, </w:t>
      </w:r>
      <w:r w:rsidR="00D10FE1" w:rsidRPr="006A0D97">
        <w:rPr>
          <w:rFonts w:eastAsia="Times New Roman" w:cs="Times New Roman"/>
          <w:color w:val="000000" w:themeColor="text1"/>
          <w:szCs w:val="24"/>
        </w:rPr>
        <w:t>pozem</w:t>
      </w:r>
      <w:r w:rsidR="00AE1440" w:rsidRPr="006A0D97">
        <w:rPr>
          <w:rFonts w:eastAsia="Times New Roman" w:cs="Times New Roman"/>
          <w:color w:val="000000" w:themeColor="text1"/>
          <w:szCs w:val="24"/>
        </w:rPr>
        <w:t>k</w:t>
      </w:r>
      <w:r w:rsidR="00D10FE1" w:rsidRPr="006A0D97">
        <w:rPr>
          <w:rFonts w:eastAsia="Times New Roman" w:cs="Times New Roman"/>
          <w:color w:val="000000" w:themeColor="text1"/>
          <w:szCs w:val="24"/>
        </w:rPr>
        <w:t>y</w:t>
      </w:r>
      <w:r w:rsidR="00766DD4" w:rsidRPr="006A0D97">
        <w:rPr>
          <w:rFonts w:eastAsia="Times New Roman" w:cs="Times New Roman"/>
          <w:color w:val="000000" w:themeColor="text1"/>
          <w:szCs w:val="24"/>
        </w:rPr>
        <w:t xml:space="preserve"> </w:t>
      </w:r>
      <w:r w:rsidR="00766DD4" w:rsidRPr="006A0D97">
        <w:rPr>
          <w:color w:val="000000" w:themeColor="text1"/>
        </w:rPr>
        <w:t>p. č.</w:t>
      </w:r>
      <w:r w:rsidR="00D10FE1" w:rsidRPr="006A0D97">
        <w:rPr>
          <w:color w:val="000000" w:themeColor="text1"/>
        </w:rPr>
        <w:t xml:space="preserve">  9/1, 64/2, 66/1 a 67, vše</w:t>
      </w:r>
      <w:r w:rsidR="00766DD4" w:rsidRPr="006A0D97">
        <w:rPr>
          <w:color w:val="000000" w:themeColor="text1"/>
        </w:rPr>
        <w:t xml:space="preserve"> k. ú. </w:t>
      </w:r>
      <w:r w:rsidR="00766DD4">
        <w:t>Kateřinky u Liberce, obec Liberec</w:t>
      </w:r>
    </w:p>
    <w:p w14:paraId="42476CF9" w14:textId="6558F0D7" w:rsidR="00A90AB5" w:rsidRPr="009F32C4" w:rsidRDefault="00A90AB5" w:rsidP="0027691E">
      <w:pPr>
        <w:pStyle w:val="Nadpis1"/>
        <w:rPr>
          <w:b w:val="0"/>
          <w:iCs/>
        </w:rPr>
      </w:pPr>
      <w:bookmarkStart w:id="7" w:name="_Toc65086233"/>
      <w:r w:rsidRPr="009F32C4">
        <w:rPr>
          <w:rStyle w:val="Nadpis1Char"/>
          <w:b/>
        </w:rPr>
        <w:t>DOBA PLNĚNÍ VEŘEJNÉ ZAKÁZKY</w:t>
      </w:r>
      <w:bookmarkEnd w:id="7"/>
    </w:p>
    <w:p w14:paraId="6FDC53C8" w14:textId="77777777" w:rsidR="00AE1440" w:rsidRPr="00AE1440" w:rsidRDefault="00AE1440" w:rsidP="00AE1440">
      <w:pPr>
        <w:spacing w:before="120"/>
        <w:rPr>
          <w:b/>
        </w:rPr>
      </w:pPr>
      <w:r w:rsidRPr="00AE1440">
        <w:rPr>
          <w:b/>
        </w:rPr>
        <w:t xml:space="preserve">Uzavření smlouvy: </w:t>
      </w:r>
      <w:r w:rsidRPr="00AE1440">
        <w:t>neprodleně po uveřejnění oznámení o výsledku výběrového řízení</w:t>
      </w:r>
    </w:p>
    <w:p w14:paraId="72872553" w14:textId="1D0A6619" w:rsidR="00AE1440" w:rsidRPr="006A0D97" w:rsidRDefault="00AE1440" w:rsidP="00D10FE1">
      <w:pPr>
        <w:spacing w:before="120"/>
        <w:jc w:val="both"/>
        <w:rPr>
          <w:b/>
          <w:color w:val="000000" w:themeColor="text1"/>
        </w:rPr>
      </w:pPr>
      <w:r w:rsidRPr="006A0D97">
        <w:rPr>
          <w:b/>
          <w:color w:val="000000" w:themeColor="text1"/>
        </w:rPr>
        <w:t xml:space="preserve">Zahájení stavby: </w:t>
      </w:r>
      <w:r w:rsidR="00D10FE1" w:rsidRPr="006A0D97">
        <w:rPr>
          <w:color w:val="000000" w:themeColor="text1"/>
        </w:rPr>
        <w:t>neprodleně po vzájemném předání a převzetí staveniště dle podmínek ve smlouvě o dílo (příloha č. 3 ZD)</w:t>
      </w:r>
      <w:r w:rsidR="00B25C22" w:rsidRPr="006A0D97">
        <w:rPr>
          <w:color w:val="000000" w:themeColor="text1"/>
        </w:rPr>
        <w:t xml:space="preserve"> na základě vystav</w:t>
      </w:r>
      <w:r w:rsidR="00D10FE1" w:rsidRPr="006A0D97">
        <w:rPr>
          <w:color w:val="000000" w:themeColor="text1"/>
        </w:rPr>
        <w:t>eného a oboustranně pode</w:t>
      </w:r>
      <w:r w:rsidR="008C0812" w:rsidRPr="006A0D97">
        <w:rPr>
          <w:color w:val="000000" w:themeColor="text1"/>
        </w:rPr>
        <w:t>psaného protokolu (předpoklad 06</w:t>
      </w:r>
      <w:r w:rsidR="00D10FE1" w:rsidRPr="006A0D97">
        <w:rPr>
          <w:color w:val="000000" w:themeColor="text1"/>
        </w:rPr>
        <w:t>/2022</w:t>
      </w:r>
      <w:r w:rsidR="00B25C22" w:rsidRPr="006A0D97">
        <w:rPr>
          <w:color w:val="000000" w:themeColor="text1"/>
        </w:rPr>
        <w:t>)</w:t>
      </w:r>
    </w:p>
    <w:p w14:paraId="41373E93" w14:textId="7AD4D459" w:rsidR="00B25C22" w:rsidRPr="006A0D97" w:rsidRDefault="00AE1440" w:rsidP="00AE1440">
      <w:pPr>
        <w:spacing w:before="120"/>
        <w:rPr>
          <w:color w:val="000000" w:themeColor="text1"/>
        </w:rPr>
      </w:pPr>
      <w:r w:rsidRPr="006A0D97">
        <w:rPr>
          <w:b/>
          <w:color w:val="000000" w:themeColor="text1"/>
        </w:rPr>
        <w:t xml:space="preserve">Dokončení stavby: </w:t>
      </w:r>
      <w:r w:rsidRPr="006B7E7F">
        <w:t xml:space="preserve">do </w:t>
      </w:r>
      <w:r w:rsidR="00FC1B4E" w:rsidRPr="006B7E7F">
        <w:t>7</w:t>
      </w:r>
      <w:r w:rsidR="00D10FE1" w:rsidRPr="006B7E7F">
        <w:t>5</w:t>
      </w:r>
      <w:r w:rsidR="007F00C1" w:rsidRPr="006B7E7F">
        <w:t xml:space="preserve">-ti kalendářních </w:t>
      </w:r>
      <w:r w:rsidR="007F00C1" w:rsidRPr="006A0D97">
        <w:rPr>
          <w:color w:val="000000" w:themeColor="text1"/>
        </w:rPr>
        <w:t>dnů od předání a převzetí staveniště.</w:t>
      </w:r>
      <w:r w:rsidR="002F3E7A" w:rsidRPr="006A0D97">
        <w:rPr>
          <w:color w:val="000000" w:themeColor="text1"/>
        </w:rPr>
        <w:t xml:space="preserve"> (předpoklad 09</w:t>
      </w:r>
      <w:r w:rsidR="00D10FE1" w:rsidRPr="006A0D97">
        <w:rPr>
          <w:color w:val="000000" w:themeColor="text1"/>
        </w:rPr>
        <w:t>/2022).</w:t>
      </w:r>
    </w:p>
    <w:p w14:paraId="21DD9730" w14:textId="6520118D" w:rsidR="00A90AB5" w:rsidRPr="009F32C4" w:rsidRDefault="00A90AB5" w:rsidP="0027691E">
      <w:pPr>
        <w:pStyle w:val="Nadpis1"/>
      </w:pPr>
      <w:bookmarkStart w:id="8" w:name="_Toc65086234"/>
      <w:r w:rsidRPr="009F32C4">
        <w:t xml:space="preserve">POŽADAVKY NA </w:t>
      </w:r>
      <w:r w:rsidR="00540794">
        <w:t>KVALIFIKACI DODAVATELE</w:t>
      </w:r>
      <w:bookmarkEnd w:id="8"/>
    </w:p>
    <w:p w14:paraId="4CFDE228" w14:textId="6762E567" w:rsidR="00A90AB5" w:rsidRDefault="00D23D9E" w:rsidP="00A90AB5">
      <w:pPr>
        <w:spacing w:after="240" w:line="240" w:lineRule="auto"/>
        <w:jc w:val="both"/>
        <w:rPr>
          <w:rFonts w:eastAsia="Arial Unicode MS" w:cs="Times New Roman"/>
          <w:szCs w:val="24"/>
        </w:rPr>
      </w:pPr>
      <w:r>
        <w:rPr>
          <w:rFonts w:eastAsia="Arial Unicode MS" w:cs="Times New Roman"/>
          <w:szCs w:val="24"/>
        </w:rPr>
        <w:t xml:space="preserve">Účastník, který podá nabídku do výběrového řízení, je povinen prokázat splnění kvalifikace v rozsahu a způsobem vymezeným v této části zadávací dokumentace.  </w:t>
      </w:r>
      <w:r w:rsidR="00A90AB5" w:rsidRPr="009F32C4">
        <w:rPr>
          <w:rFonts w:eastAsia="Arial Unicode MS" w:cs="Times New Roman"/>
          <w:szCs w:val="24"/>
        </w:rPr>
        <w:t xml:space="preserve">Každý </w:t>
      </w:r>
      <w:r>
        <w:rPr>
          <w:rFonts w:eastAsia="Arial Unicode MS" w:cs="Times New Roman"/>
          <w:szCs w:val="24"/>
        </w:rPr>
        <w:t>účastník</w:t>
      </w:r>
      <w:r w:rsidR="00A90AB5" w:rsidRPr="009F32C4">
        <w:rPr>
          <w:rFonts w:eastAsia="Arial Unicode MS" w:cs="Times New Roman"/>
          <w:szCs w:val="24"/>
        </w:rPr>
        <w:t xml:space="preserve"> musí splnit kvalifikaci, tím že prokáže:</w:t>
      </w:r>
    </w:p>
    <w:p w14:paraId="42D9EA94" w14:textId="32B25AB9" w:rsidR="00A90AB5" w:rsidRPr="009F32C4" w:rsidRDefault="00A90AB5" w:rsidP="00DE6097">
      <w:pPr>
        <w:pStyle w:val="Nadpis2"/>
      </w:pPr>
      <w:bookmarkStart w:id="9" w:name="_Toc65086235"/>
      <w:r w:rsidRPr="00DE6097">
        <w:rPr>
          <w:rStyle w:val="Nadpis2Char"/>
          <w:b/>
        </w:rPr>
        <w:t>Základní</w:t>
      </w:r>
      <w:r w:rsidR="00D23D9E" w:rsidRPr="00DE6097">
        <w:rPr>
          <w:rStyle w:val="Nadpis2Char"/>
          <w:b/>
        </w:rPr>
        <w:t xml:space="preserve"> způsobilost</w:t>
      </w:r>
      <w:bookmarkEnd w:id="9"/>
      <w:r w:rsidR="00D23D9E" w:rsidRPr="00DE6097">
        <w:rPr>
          <w:rStyle w:val="Nadpis2Char"/>
          <w:b/>
        </w:rPr>
        <w:t xml:space="preserve"> </w:t>
      </w:r>
    </w:p>
    <w:p w14:paraId="43A96C23" w14:textId="77777777" w:rsidR="005A672D" w:rsidRDefault="005A672D" w:rsidP="005A672D">
      <w:pPr>
        <w:pStyle w:val="Odrazka1"/>
        <w:numPr>
          <w:ilvl w:val="0"/>
          <w:numId w:val="0"/>
        </w:numPr>
        <w:tabs>
          <w:tab w:val="left" w:pos="708"/>
        </w:tabs>
        <w:jc w:val="both"/>
        <w:rPr>
          <w:sz w:val="24"/>
          <w:lang w:val="cs-CZ"/>
        </w:rPr>
      </w:pPr>
      <w:r>
        <w:rPr>
          <w:sz w:val="24"/>
          <w:lang w:val="cs-CZ"/>
        </w:rPr>
        <w:t>Zadavatel požaduje, aby účastníci výběrového řízení splňovali základní způsobilost ve smyslu § 74 zákona. Splnění základní způsobilost se prokazuje předložením čestného prohlášení.</w:t>
      </w:r>
    </w:p>
    <w:p w14:paraId="6A3FEF29" w14:textId="67B99FAE" w:rsidR="005A672D" w:rsidRPr="00AD25A4" w:rsidRDefault="005A672D" w:rsidP="005A672D">
      <w:pPr>
        <w:pStyle w:val="Odrazka1"/>
        <w:numPr>
          <w:ilvl w:val="0"/>
          <w:numId w:val="0"/>
        </w:numPr>
        <w:tabs>
          <w:tab w:val="left" w:pos="708"/>
        </w:tabs>
        <w:spacing w:line="240" w:lineRule="auto"/>
        <w:ind w:left="397" w:hanging="397"/>
        <w:jc w:val="both"/>
        <w:rPr>
          <w:b/>
          <w:bCs/>
          <w:sz w:val="24"/>
          <w:lang w:val="cs-CZ"/>
        </w:rPr>
      </w:pPr>
      <w:r w:rsidRPr="00AD25A4">
        <w:rPr>
          <w:b/>
          <w:bCs/>
          <w:sz w:val="24"/>
          <w:lang w:val="cs-CZ"/>
        </w:rPr>
        <w:t>Způsobilým není dodavatel, který:</w:t>
      </w:r>
    </w:p>
    <w:p w14:paraId="31C6DC73" w14:textId="77777777" w:rsidR="005A672D" w:rsidRPr="00AD25A4" w:rsidRDefault="005A672D" w:rsidP="005A672D">
      <w:pPr>
        <w:pStyle w:val="Odrazka1"/>
        <w:numPr>
          <w:ilvl w:val="0"/>
          <w:numId w:val="37"/>
        </w:numPr>
        <w:tabs>
          <w:tab w:val="left" w:pos="708"/>
        </w:tabs>
        <w:spacing w:line="240" w:lineRule="auto"/>
        <w:jc w:val="both"/>
        <w:rPr>
          <w:sz w:val="24"/>
          <w:lang w:val="cs-CZ"/>
        </w:rPr>
      </w:pPr>
      <w:r w:rsidRPr="00AD25A4">
        <w:rPr>
          <w:sz w:val="24"/>
          <w:lang w:val="cs-CZ"/>
        </w:rPr>
        <w:t>byl v zemi svého sídla v posledních 5 letech před zahájením výběrového řízení pravomocně odsouzen pro trestný čin uvedený v příloze č. 3 zákona nebo obdobný trestný čin podle právního řádu země sídla dodavatele; k zahlazeným odsouzením se nepřihlíží,</w:t>
      </w:r>
    </w:p>
    <w:p w14:paraId="3503F87A" w14:textId="77777777" w:rsidR="005A672D" w:rsidRPr="00AD25A4" w:rsidRDefault="005A672D" w:rsidP="005A672D">
      <w:pPr>
        <w:pStyle w:val="Odrazka1"/>
        <w:numPr>
          <w:ilvl w:val="0"/>
          <w:numId w:val="37"/>
        </w:numPr>
        <w:tabs>
          <w:tab w:val="left" w:pos="708"/>
        </w:tabs>
        <w:spacing w:line="240" w:lineRule="auto"/>
        <w:jc w:val="both"/>
        <w:rPr>
          <w:sz w:val="24"/>
          <w:lang w:val="cs-CZ"/>
        </w:rPr>
      </w:pPr>
      <w:r w:rsidRPr="00AD25A4">
        <w:rPr>
          <w:sz w:val="24"/>
          <w:lang w:val="cs-CZ"/>
        </w:rPr>
        <w:t>má v České republice nebo v zemi svého sídla v evidenci daní zachycen splatný daňový nedoplatek,</w:t>
      </w:r>
    </w:p>
    <w:p w14:paraId="74602BD8" w14:textId="77777777" w:rsidR="005A672D" w:rsidRPr="00AD25A4" w:rsidRDefault="005A672D" w:rsidP="005A672D">
      <w:pPr>
        <w:pStyle w:val="Odrazka1"/>
        <w:numPr>
          <w:ilvl w:val="0"/>
          <w:numId w:val="37"/>
        </w:numPr>
        <w:tabs>
          <w:tab w:val="left" w:pos="708"/>
        </w:tabs>
        <w:spacing w:line="240" w:lineRule="auto"/>
        <w:jc w:val="both"/>
        <w:rPr>
          <w:sz w:val="24"/>
          <w:lang w:val="cs-CZ"/>
        </w:rPr>
      </w:pPr>
      <w:r w:rsidRPr="00AD25A4">
        <w:rPr>
          <w:sz w:val="24"/>
          <w:lang w:val="cs-CZ"/>
        </w:rPr>
        <w:t>má v České republice nebo v zemi svého sídla splatný nedoplatek na pojistném nebo na</w:t>
      </w:r>
    </w:p>
    <w:p w14:paraId="287F0145" w14:textId="77777777" w:rsidR="005A672D" w:rsidRPr="00AD25A4" w:rsidRDefault="005A672D" w:rsidP="005A672D">
      <w:pPr>
        <w:pStyle w:val="Odrazka1"/>
        <w:numPr>
          <w:ilvl w:val="0"/>
          <w:numId w:val="0"/>
        </w:numPr>
        <w:tabs>
          <w:tab w:val="left" w:pos="708"/>
        </w:tabs>
        <w:spacing w:line="240" w:lineRule="auto"/>
        <w:ind w:left="851" w:hanging="142"/>
        <w:jc w:val="both"/>
        <w:rPr>
          <w:sz w:val="24"/>
          <w:lang w:val="cs-CZ"/>
        </w:rPr>
      </w:pPr>
      <w:r w:rsidRPr="00AD25A4">
        <w:rPr>
          <w:sz w:val="24"/>
          <w:lang w:val="cs-CZ"/>
        </w:rPr>
        <w:t>penále na veřejné zdravotní pojištění,</w:t>
      </w:r>
    </w:p>
    <w:p w14:paraId="2B607B06" w14:textId="77777777" w:rsidR="005A672D" w:rsidRPr="00AD25A4" w:rsidRDefault="005A672D" w:rsidP="005A672D">
      <w:pPr>
        <w:pStyle w:val="Odrazka1"/>
        <w:numPr>
          <w:ilvl w:val="0"/>
          <w:numId w:val="37"/>
        </w:numPr>
        <w:tabs>
          <w:tab w:val="left" w:pos="708"/>
        </w:tabs>
        <w:spacing w:line="240" w:lineRule="auto"/>
        <w:jc w:val="both"/>
        <w:rPr>
          <w:sz w:val="24"/>
          <w:lang w:val="cs-CZ"/>
        </w:rPr>
      </w:pPr>
      <w:r w:rsidRPr="00AD25A4">
        <w:rPr>
          <w:sz w:val="24"/>
          <w:lang w:val="cs-CZ"/>
        </w:rPr>
        <w:t>má v České republice nebo v zemi svého sídla splatný nedoplatek na pojistném nebo na</w:t>
      </w:r>
    </w:p>
    <w:p w14:paraId="2F5C6F8B" w14:textId="77777777" w:rsidR="005A672D" w:rsidRPr="00AD25A4" w:rsidRDefault="005A672D" w:rsidP="005A672D">
      <w:pPr>
        <w:pStyle w:val="Odrazka1"/>
        <w:numPr>
          <w:ilvl w:val="0"/>
          <w:numId w:val="0"/>
        </w:numPr>
        <w:tabs>
          <w:tab w:val="left" w:pos="708"/>
        </w:tabs>
        <w:spacing w:line="240" w:lineRule="auto"/>
        <w:ind w:left="397" w:firstLine="312"/>
        <w:jc w:val="both"/>
        <w:rPr>
          <w:sz w:val="24"/>
          <w:lang w:val="cs-CZ"/>
        </w:rPr>
      </w:pPr>
      <w:r w:rsidRPr="00AD25A4">
        <w:rPr>
          <w:sz w:val="24"/>
          <w:lang w:val="cs-CZ"/>
        </w:rPr>
        <w:t>penále na sociální zabezpečení a příspěvku na státní politiku zaměstnanosti,</w:t>
      </w:r>
    </w:p>
    <w:p w14:paraId="08300396" w14:textId="77777777" w:rsidR="005A672D" w:rsidRPr="00AD25A4" w:rsidRDefault="005A672D" w:rsidP="005A672D">
      <w:pPr>
        <w:pStyle w:val="Odrazka1"/>
        <w:numPr>
          <w:ilvl w:val="0"/>
          <w:numId w:val="37"/>
        </w:numPr>
        <w:tabs>
          <w:tab w:val="left" w:pos="708"/>
        </w:tabs>
        <w:spacing w:line="240" w:lineRule="auto"/>
        <w:jc w:val="both"/>
        <w:rPr>
          <w:sz w:val="24"/>
          <w:lang w:val="cs-CZ"/>
        </w:rPr>
      </w:pPr>
      <w:r w:rsidRPr="00AD25A4">
        <w:rPr>
          <w:sz w:val="24"/>
          <w:lang w:val="cs-CZ"/>
        </w:rPr>
        <w:t>je v likvidaci, proti němuž bylo vydáno rozhodnutí o úpadku, vůči němuž byla nařízena</w:t>
      </w:r>
    </w:p>
    <w:p w14:paraId="35064E09" w14:textId="77777777" w:rsidR="005A672D" w:rsidRDefault="005A672D" w:rsidP="005A672D">
      <w:pPr>
        <w:pStyle w:val="Odrazka1"/>
        <w:numPr>
          <w:ilvl w:val="0"/>
          <w:numId w:val="0"/>
        </w:numPr>
        <w:tabs>
          <w:tab w:val="left" w:pos="708"/>
        </w:tabs>
        <w:spacing w:line="240" w:lineRule="auto"/>
        <w:ind w:left="709"/>
        <w:jc w:val="both"/>
        <w:rPr>
          <w:sz w:val="24"/>
          <w:lang w:val="cs-CZ"/>
        </w:rPr>
      </w:pPr>
      <w:r w:rsidRPr="00AD25A4">
        <w:rPr>
          <w:sz w:val="24"/>
          <w:lang w:val="cs-CZ"/>
        </w:rPr>
        <w:t>nucená správa podle jiného právního předpisu nebo v obdobné situaci podle právního řádu země sídla dodavatele.</w:t>
      </w:r>
    </w:p>
    <w:p w14:paraId="1E29F7D6" w14:textId="1D3B7708" w:rsidR="00A90AB5" w:rsidRPr="009F32C4" w:rsidRDefault="00E752EA" w:rsidP="00813C95">
      <w:pPr>
        <w:pStyle w:val="Nadpis2"/>
      </w:pPr>
      <w:bookmarkStart w:id="10" w:name="_Toc65086236"/>
      <w:r w:rsidRPr="009F32C4">
        <w:t xml:space="preserve">Profesní </w:t>
      </w:r>
      <w:r w:rsidR="00317F25">
        <w:t>způsobilost</w:t>
      </w:r>
      <w:bookmarkEnd w:id="10"/>
      <w:r w:rsidRPr="009F32C4">
        <w:t xml:space="preserve"> </w:t>
      </w:r>
    </w:p>
    <w:p w14:paraId="4B159A5E" w14:textId="49C2725F" w:rsidR="00811629" w:rsidRPr="009F32C4" w:rsidRDefault="00E702C8" w:rsidP="00A90AB5">
      <w:pPr>
        <w:spacing w:line="240" w:lineRule="auto"/>
        <w:jc w:val="both"/>
        <w:rPr>
          <w:rFonts w:eastAsia="Times New Roman" w:cs="Times New Roman"/>
          <w:szCs w:val="24"/>
        </w:rPr>
      </w:pPr>
      <w:r>
        <w:rPr>
          <w:rFonts w:eastAsia="Times New Roman" w:cs="Times New Roman"/>
          <w:szCs w:val="24"/>
        </w:rPr>
        <w:t xml:space="preserve"> </w:t>
      </w:r>
      <w:r w:rsidR="00317F25">
        <w:rPr>
          <w:rFonts w:eastAsia="Times New Roman" w:cs="Times New Roman"/>
          <w:szCs w:val="24"/>
        </w:rPr>
        <w:t xml:space="preserve">Účastník </w:t>
      </w:r>
      <w:r w:rsidR="00766492" w:rsidRPr="00766492">
        <w:rPr>
          <w:rFonts w:eastAsia="Times New Roman" w:cs="Times New Roman"/>
          <w:szCs w:val="24"/>
        </w:rPr>
        <w:t xml:space="preserve">prokáže profesní </w:t>
      </w:r>
      <w:r w:rsidR="00317F25">
        <w:rPr>
          <w:rFonts w:eastAsia="Times New Roman" w:cs="Times New Roman"/>
          <w:szCs w:val="24"/>
        </w:rPr>
        <w:t xml:space="preserve">způsobilost analogicky dle </w:t>
      </w:r>
      <w:r w:rsidR="00317F25" w:rsidRPr="00085191">
        <w:rPr>
          <w:rFonts w:eastAsia="Times New Roman" w:cs="Times New Roman"/>
          <w:b/>
          <w:szCs w:val="24"/>
        </w:rPr>
        <w:t>§ 77 zákona</w:t>
      </w:r>
      <w:r w:rsidR="00317F25">
        <w:rPr>
          <w:rFonts w:eastAsia="Times New Roman" w:cs="Times New Roman"/>
          <w:szCs w:val="24"/>
        </w:rPr>
        <w:t xml:space="preserve"> v </w:t>
      </w:r>
      <w:r w:rsidR="00766492" w:rsidRPr="00766492">
        <w:rPr>
          <w:rFonts w:eastAsia="Times New Roman" w:cs="Times New Roman"/>
          <w:szCs w:val="24"/>
        </w:rPr>
        <w:t>následujícím rozsahu</w:t>
      </w:r>
      <w:r w:rsidR="00A90AB5" w:rsidRPr="009F32C4">
        <w:rPr>
          <w:rFonts w:eastAsia="Times New Roman" w:cs="Times New Roman"/>
          <w:szCs w:val="24"/>
        </w:rPr>
        <w:t>:</w:t>
      </w:r>
    </w:p>
    <w:p w14:paraId="16CFE8E2" w14:textId="6335363F" w:rsidR="00811629" w:rsidRPr="005A672D" w:rsidRDefault="005A672D" w:rsidP="005A672D">
      <w:pPr>
        <w:numPr>
          <w:ilvl w:val="0"/>
          <w:numId w:val="5"/>
        </w:numPr>
        <w:overflowPunct w:val="0"/>
        <w:autoSpaceDE w:val="0"/>
        <w:autoSpaceDN w:val="0"/>
        <w:adjustRightInd w:val="0"/>
        <w:spacing w:before="120" w:after="0" w:line="240" w:lineRule="auto"/>
        <w:jc w:val="both"/>
        <w:textAlignment w:val="baseline"/>
        <w:rPr>
          <w:rFonts w:eastAsia="Times New Roman" w:cs="Times New Roman"/>
          <w:szCs w:val="24"/>
        </w:rPr>
      </w:pPr>
      <w:r>
        <w:rPr>
          <w:rFonts w:eastAsia="Times New Roman" w:cs="Times New Roman"/>
          <w:szCs w:val="24"/>
        </w:rPr>
        <w:lastRenderedPageBreak/>
        <w:t>Účastník</w:t>
      </w:r>
      <w:r w:rsidRPr="009F32C4">
        <w:rPr>
          <w:rFonts w:eastAsia="Times New Roman" w:cs="Times New Roman"/>
          <w:szCs w:val="24"/>
        </w:rPr>
        <w:t xml:space="preserve"> předloží</w:t>
      </w:r>
      <w:r>
        <w:rPr>
          <w:rFonts w:eastAsia="Times New Roman" w:cs="Times New Roman"/>
          <w:szCs w:val="24"/>
        </w:rPr>
        <w:t xml:space="preserve"> ve smyslu § 77 odst. 1 zákona</w:t>
      </w:r>
      <w:r w:rsidRPr="009F32C4">
        <w:rPr>
          <w:rFonts w:eastAsia="Times New Roman" w:cs="Times New Roman"/>
          <w:szCs w:val="24"/>
        </w:rPr>
        <w:t xml:space="preserve"> </w:t>
      </w:r>
      <w:r>
        <w:rPr>
          <w:rFonts w:eastAsia="Times New Roman" w:cs="Times New Roman"/>
          <w:b/>
          <w:bCs/>
          <w:szCs w:val="24"/>
        </w:rPr>
        <w:t>výpis z obchodního rejstříku</w:t>
      </w:r>
      <w:r w:rsidRPr="009F32C4">
        <w:rPr>
          <w:rFonts w:eastAsia="Times New Roman" w:cs="Times New Roman"/>
          <w:b/>
          <w:bCs/>
          <w:szCs w:val="24"/>
        </w:rPr>
        <w:t xml:space="preserve"> </w:t>
      </w:r>
      <w:r w:rsidRPr="002A523B">
        <w:rPr>
          <w:b/>
        </w:rPr>
        <w:t>nebo jiné obdobné</w:t>
      </w:r>
      <w:r w:rsidRPr="002A523B">
        <w:t>, pokud jiný právní předpis zápis do takové evidence vyžaduje</w:t>
      </w:r>
      <w:r w:rsidRPr="009F32C4">
        <w:rPr>
          <w:rFonts w:eastAsia="Times New Roman" w:cs="Times New Roman"/>
          <w:szCs w:val="24"/>
        </w:rPr>
        <w:t>.</w:t>
      </w:r>
    </w:p>
    <w:p w14:paraId="59C39758" w14:textId="2D7CF65B" w:rsidR="005A672D" w:rsidRPr="00AE1440" w:rsidRDefault="005A672D" w:rsidP="005A672D">
      <w:pPr>
        <w:numPr>
          <w:ilvl w:val="0"/>
          <w:numId w:val="5"/>
        </w:numPr>
        <w:overflowPunct w:val="0"/>
        <w:autoSpaceDE w:val="0"/>
        <w:autoSpaceDN w:val="0"/>
        <w:adjustRightInd w:val="0"/>
        <w:spacing w:before="120" w:after="0" w:line="240" w:lineRule="auto"/>
        <w:jc w:val="both"/>
        <w:textAlignment w:val="baseline"/>
        <w:rPr>
          <w:rFonts w:eastAsia="Times New Roman" w:cs="Times New Roman"/>
          <w:szCs w:val="24"/>
        </w:rPr>
      </w:pPr>
      <w:r w:rsidRPr="00AE1440">
        <w:rPr>
          <w:rFonts w:eastAsia="Times New Roman" w:cs="Times New Roman"/>
          <w:szCs w:val="24"/>
        </w:rPr>
        <w:t xml:space="preserve">Účastník předloží ve smyslu § 77 odst. 2 písm. a) zákona </w:t>
      </w:r>
      <w:r w:rsidRPr="00AE1440">
        <w:rPr>
          <w:rFonts w:eastAsia="Times New Roman" w:cs="Times New Roman"/>
          <w:b/>
          <w:szCs w:val="24"/>
        </w:rPr>
        <w:t>oprávnění k podnikání</w:t>
      </w:r>
      <w:r w:rsidRPr="00AE1440">
        <w:rPr>
          <w:rFonts w:eastAsia="Times New Roman" w:cs="Times New Roman"/>
          <w:szCs w:val="24"/>
        </w:rPr>
        <w:t xml:space="preserve"> podle zvláštních právních předpisů (živnostenský zákon apod.) v rozsahu odpovídajícím předmětu veřejné </w:t>
      </w:r>
      <w:r w:rsidRPr="006A0D97">
        <w:rPr>
          <w:rFonts w:eastAsia="Times New Roman" w:cs="Times New Roman"/>
          <w:color w:val="000000" w:themeColor="text1"/>
          <w:szCs w:val="24"/>
        </w:rPr>
        <w:t xml:space="preserve">zakázky </w:t>
      </w:r>
      <w:r w:rsidR="00AA6529" w:rsidRPr="006A0D97">
        <w:rPr>
          <w:rFonts w:eastAsia="Times New Roman" w:cs="Times New Roman"/>
          <w:color w:val="000000" w:themeColor="text1"/>
          <w:szCs w:val="24"/>
        </w:rPr>
        <w:t xml:space="preserve">- </w:t>
      </w:r>
      <w:r w:rsidR="00F73CF1" w:rsidRPr="006A0D97">
        <w:rPr>
          <w:rFonts w:eastAsia="Times New Roman" w:cs="Times New Roman"/>
          <w:color w:val="000000" w:themeColor="text1"/>
          <w:szCs w:val="24"/>
        </w:rPr>
        <w:t>provádění staveb, jejích změn a odstra</w:t>
      </w:r>
      <w:r w:rsidR="00AA6529" w:rsidRPr="006A0D97">
        <w:rPr>
          <w:rFonts w:eastAsia="Times New Roman" w:cs="Times New Roman"/>
          <w:color w:val="000000" w:themeColor="text1"/>
          <w:szCs w:val="24"/>
        </w:rPr>
        <w:t>ňování</w:t>
      </w:r>
      <w:r w:rsidRPr="006A0D97">
        <w:rPr>
          <w:rFonts w:eastAsia="Times New Roman" w:cs="Times New Roman"/>
          <w:color w:val="000000" w:themeColor="text1"/>
          <w:szCs w:val="24"/>
        </w:rPr>
        <w:t xml:space="preserve">. </w:t>
      </w:r>
    </w:p>
    <w:p w14:paraId="449F2291" w14:textId="1D8F3792" w:rsidR="004105C6" w:rsidRPr="00AE1440" w:rsidRDefault="004105C6" w:rsidP="00FF0D4F">
      <w:pPr>
        <w:pStyle w:val="Nadpis2"/>
      </w:pPr>
      <w:bookmarkStart w:id="11" w:name="_Toc65086237"/>
      <w:r w:rsidRPr="00AE1440">
        <w:t>Technická kvalifikace</w:t>
      </w:r>
      <w:bookmarkEnd w:id="11"/>
    </w:p>
    <w:p w14:paraId="2312B692" w14:textId="77777777" w:rsidR="00AE1440" w:rsidRPr="009F32C4" w:rsidRDefault="00AE1440" w:rsidP="00AE1440">
      <w:pPr>
        <w:spacing w:line="240" w:lineRule="auto"/>
        <w:jc w:val="both"/>
        <w:rPr>
          <w:rFonts w:eastAsia="Times New Roman" w:cs="Times New Roman"/>
          <w:bCs/>
          <w:szCs w:val="24"/>
        </w:rPr>
      </w:pPr>
      <w:r w:rsidRPr="009F32C4">
        <w:rPr>
          <w:rFonts w:eastAsia="Times New Roman" w:cs="Times New Roman"/>
          <w:bCs/>
          <w:szCs w:val="24"/>
        </w:rPr>
        <w:t>Zadavate</w:t>
      </w:r>
      <w:r>
        <w:rPr>
          <w:rFonts w:eastAsia="Times New Roman" w:cs="Times New Roman"/>
          <w:bCs/>
          <w:szCs w:val="24"/>
        </w:rPr>
        <w:t>l požaduje prokázání technické</w:t>
      </w:r>
      <w:r w:rsidRPr="009F32C4">
        <w:rPr>
          <w:rFonts w:eastAsia="Times New Roman" w:cs="Times New Roman"/>
          <w:bCs/>
          <w:szCs w:val="24"/>
        </w:rPr>
        <w:t xml:space="preserve"> </w:t>
      </w:r>
      <w:r>
        <w:rPr>
          <w:rFonts w:eastAsia="Times New Roman" w:cs="Times New Roman"/>
          <w:bCs/>
          <w:szCs w:val="24"/>
        </w:rPr>
        <w:t xml:space="preserve">kvalifikace </w:t>
      </w:r>
      <w:r w:rsidRPr="009F32C4">
        <w:rPr>
          <w:rFonts w:eastAsia="Times New Roman" w:cs="Times New Roman"/>
          <w:bCs/>
          <w:szCs w:val="24"/>
        </w:rPr>
        <w:t>v následujícím rozsahu:</w:t>
      </w:r>
      <w:r>
        <w:rPr>
          <w:rFonts w:eastAsia="Times New Roman" w:cs="Times New Roman"/>
          <w:bCs/>
          <w:szCs w:val="24"/>
        </w:rPr>
        <w:t xml:space="preserve"> </w:t>
      </w:r>
    </w:p>
    <w:p w14:paraId="1FF2CB65" w14:textId="77777777" w:rsidR="00AE1440" w:rsidRPr="00ED27DF" w:rsidRDefault="00AE1440" w:rsidP="00AE1440">
      <w:pPr>
        <w:spacing w:line="240" w:lineRule="auto"/>
        <w:jc w:val="both"/>
        <w:rPr>
          <w:rFonts w:eastAsia="Times New Roman" w:cs="Times New Roman"/>
          <w:szCs w:val="24"/>
        </w:rPr>
      </w:pPr>
      <w:r>
        <w:rPr>
          <w:rFonts w:eastAsia="Times New Roman" w:cs="Times New Roman"/>
          <w:szCs w:val="24"/>
        </w:rPr>
        <w:t>Účastník</w:t>
      </w:r>
      <w:r w:rsidRPr="009F32C4">
        <w:rPr>
          <w:rFonts w:eastAsia="Times New Roman" w:cs="Times New Roman"/>
          <w:szCs w:val="24"/>
        </w:rPr>
        <w:t xml:space="preserve"> předloží</w:t>
      </w:r>
      <w:r>
        <w:rPr>
          <w:rFonts w:eastAsia="Times New Roman" w:cs="Times New Roman"/>
          <w:b/>
          <w:szCs w:val="24"/>
        </w:rPr>
        <w:t xml:space="preserve"> seznam </w:t>
      </w:r>
      <w:r w:rsidRPr="009F32C4">
        <w:rPr>
          <w:rFonts w:eastAsia="Times New Roman" w:cs="Times New Roman"/>
          <w:b/>
          <w:szCs w:val="24"/>
        </w:rPr>
        <w:t xml:space="preserve">významných obdobných zakázek </w:t>
      </w:r>
      <w:r w:rsidRPr="009F32C4">
        <w:rPr>
          <w:rFonts w:eastAsia="Times New Roman" w:cs="Times New Roman"/>
          <w:szCs w:val="24"/>
        </w:rPr>
        <w:t>poskytnutých</w:t>
      </w:r>
      <w:r w:rsidRPr="009F32C4">
        <w:rPr>
          <w:rFonts w:eastAsia="Times New Roman" w:cs="Times New Roman"/>
          <w:b/>
          <w:szCs w:val="24"/>
        </w:rPr>
        <w:t xml:space="preserve"> </w:t>
      </w:r>
      <w:r w:rsidRPr="009F32C4">
        <w:rPr>
          <w:rFonts w:eastAsia="Times New Roman" w:cs="Times New Roman"/>
          <w:bCs/>
          <w:szCs w:val="24"/>
        </w:rPr>
        <w:t xml:space="preserve">dodavatelem </w:t>
      </w:r>
      <w:r>
        <w:rPr>
          <w:rFonts w:eastAsia="Times New Roman" w:cs="Times New Roman"/>
          <w:b/>
          <w:bCs/>
          <w:szCs w:val="24"/>
        </w:rPr>
        <w:t xml:space="preserve">za posledních </w:t>
      </w:r>
      <w:r>
        <w:rPr>
          <w:rFonts w:eastAsia="Times New Roman" w:cs="Times New Roman"/>
          <w:b/>
          <w:szCs w:val="24"/>
        </w:rPr>
        <w:t>5</w:t>
      </w:r>
      <w:r w:rsidRPr="005B3164">
        <w:rPr>
          <w:rFonts w:eastAsia="Times New Roman" w:cs="Times New Roman"/>
          <w:b/>
          <w:szCs w:val="24"/>
        </w:rPr>
        <w:t xml:space="preserve"> </w:t>
      </w:r>
      <w:r>
        <w:rPr>
          <w:rFonts w:eastAsia="Times New Roman" w:cs="Times New Roman"/>
          <w:b/>
          <w:szCs w:val="24"/>
        </w:rPr>
        <w:t xml:space="preserve">let před zahájením výběrového řízení včetně osvědčení objednatele </w:t>
      </w:r>
      <w:r>
        <w:rPr>
          <w:rFonts w:eastAsia="Times New Roman" w:cs="Times New Roman"/>
          <w:szCs w:val="24"/>
        </w:rPr>
        <w:t>o řádném poskytnutí a dokončení nejvýznamnějších z těchto prací</w:t>
      </w:r>
      <w:r>
        <w:rPr>
          <w:szCs w:val="24"/>
        </w:rPr>
        <w:t>. V seznamu</w:t>
      </w:r>
      <w:r w:rsidRPr="009F32C4">
        <w:rPr>
          <w:szCs w:val="24"/>
        </w:rPr>
        <w:t>  budou uvedeny alespoň následující údaje:</w:t>
      </w:r>
    </w:p>
    <w:p w14:paraId="407198B0" w14:textId="77777777" w:rsidR="00AE1440" w:rsidRDefault="00AE1440" w:rsidP="00AE1440">
      <w:pPr>
        <w:pStyle w:val="Odstavecseseznamem"/>
        <w:numPr>
          <w:ilvl w:val="0"/>
          <w:numId w:val="10"/>
        </w:numPr>
        <w:jc w:val="both"/>
      </w:pPr>
      <w:r w:rsidRPr="009F32C4">
        <w:t xml:space="preserve">název </w:t>
      </w:r>
      <w:r>
        <w:t xml:space="preserve">a </w:t>
      </w:r>
      <w:r w:rsidRPr="009F32C4">
        <w:t>předmět obdobné</w:t>
      </w:r>
      <w:r>
        <w:t xml:space="preserve"> zakázky</w:t>
      </w:r>
    </w:p>
    <w:p w14:paraId="60FB7E37" w14:textId="77777777" w:rsidR="00AE1440" w:rsidRPr="009F32C4" w:rsidRDefault="00AE1440" w:rsidP="00AE1440">
      <w:pPr>
        <w:pStyle w:val="Odstavecseseznamem"/>
        <w:numPr>
          <w:ilvl w:val="0"/>
          <w:numId w:val="10"/>
        </w:numPr>
        <w:jc w:val="both"/>
      </w:pPr>
      <w:r>
        <w:t>finanční objem zakázky</w:t>
      </w:r>
    </w:p>
    <w:p w14:paraId="2B25DB80" w14:textId="77777777" w:rsidR="00AE1440" w:rsidRPr="009F32C4" w:rsidRDefault="00AE1440" w:rsidP="00AE1440">
      <w:pPr>
        <w:pStyle w:val="Odstavecseseznamem"/>
        <w:numPr>
          <w:ilvl w:val="0"/>
          <w:numId w:val="10"/>
        </w:numPr>
        <w:jc w:val="both"/>
      </w:pPr>
      <w:r w:rsidRPr="009F32C4">
        <w:t>doba plnění významné</w:t>
      </w:r>
      <w:r>
        <w:t xml:space="preserve"> zakázky</w:t>
      </w:r>
    </w:p>
    <w:p w14:paraId="666276F8" w14:textId="77777777" w:rsidR="00AE1440" w:rsidRPr="009F32C4" w:rsidRDefault="00AE1440" w:rsidP="00AE1440">
      <w:pPr>
        <w:pStyle w:val="Odstavecseseznamem"/>
        <w:numPr>
          <w:ilvl w:val="0"/>
          <w:numId w:val="10"/>
        </w:numPr>
        <w:jc w:val="both"/>
      </w:pPr>
      <w:r>
        <w:t xml:space="preserve">název objednatele včetně uvedení </w:t>
      </w:r>
      <w:r w:rsidRPr="009F32C4">
        <w:t>kontakt</w:t>
      </w:r>
      <w:r>
        <w:t>u na</w:t>
      </w:r>
      <w:r w:rsidRPr="009F32C4">
        <w:t xml:space="preserve"> osob</w:t>
      </w:r>
      <w:r>
        <w:t>u</w:t>
      </w:r>
      <w:r w:rsidRPr="009F32C4">
        <w:t xml:space="preserve"> objednatele, u které bude možné realizaci </w:t>
      </w:r>
      <w:r>
        <w:t>zakázky ověřit</w:t>
      </w:r>
    </w:p>
    <w:p w14:paraId="6A7AEE25" w14:textId="5483A673" w:rsidR="00AE1440" w:rsidRDefault="00AE1440" w:rsidP="00AE1440">
      <w:pPr>
        <w:suppressAutoHyphens/>
        <w:spacing w:before="120" w:line="240" w:lineRule="auto"/>
        <w:jc w:val="both"/>
        <w:rPr>
          <w:rFonts w:eastAsia="Arial" w:cs="Times New Roman"/>
          <w:b/>
          <w:color w:val="FF0000"/>
          <w:szCs w:val="24"/>
        </w:rPr>
      </w:pPr>
      <w:r w:rsidRPr="00AE1440">
        <w:rPr>
          <w:rFonts w:eastAsia="Arial" w:cs="Times New Roman"/>
          <w:szCs w:val="24"/>
        </w:rPr>
        <w:t xml:space="preserve">Tento kvalifikační předpoklad splní účastník, který doloží výše uvedeným způsobem </w:t>
      </w:r>
      <w:r w:rsidRPr="00AE1440">
        <w:rPr>
          <w:rFonts w:eastAsia="Arial" w:cs="Times New Roman"/>
          <w:b/>
          <w:bCs/>
          <w:szCs w:val="24"/>
        </w:rPr>
        <w:t>alespoň 3 obdobné</w:t>
      </w:r>
      <w:r w:rsidRPr="00AE1440">
        <w:rPr>
          <w:rFonts w:eastAsia="Arial" w:cs="Times New Roman"/>
          <w:szCs w:val="24"/>
        </w:rPr>
        <w:t xml:space="preserve"> </w:t>
      </w:r>
      <w:r w:rsidR="00766DD4">
        <w:rPr>
          <w:rFonts w:eastAsia="Arial" w:cs="Times New Roman"/>
          <w:b/>
          <w:bCs/>
          <w:szCs w:val="24"/>
        </w:rPr>
        <w:t>zakázky, kdy výše finančního plnění u každé zakázky byl</w:t>
      </w:r>
      <w:r w:rsidR="00755854">
        <w:rPr>
          <w:rFonts w:eastAsia="Arial" w:cs="Times New Roman"/>
          <w:b/>
          <w:bCs/>
          <w:szCs w:val="24"/>
        </w:rPr>
        <w:t>o</w:t>
      </w:r>
      <w:r w:rsidR="009019CA">
        <w:rPr>
          <w:rFonts w:eastAsia="Arial" w:cs="Times New Roman"/>
          <w:b/>
          <w:bCs/>
          <w:szCs w:val="24"/>
        </w:rPr>
        <w:t xml:space="preserve"> s finančním objemem min. za 1.0</w:t>
      </w:r>
      <w:r w:rsidR="00AA6529">
        <w:rPr>
          <w:rFonts w:eastAsia="Arial" w:cs="Times New Roman"/>
          <w:b/>
          <w:bCs/>
          <w:szCs w:val="24"/>
        </w:rPr>
        <w:t>00.</w:t>
      </w:r>
      <w:r w:rsidR="00766DD4">
        <w:rPr>
          <w:rFonts w:eastAsia="Arial" w:cs="Times New Roman"/>
          <w:b/>
          <w:bCs/>
          <w:szCs w:val="24"/>
        </w:rPr>
        <w:t>000,-</w:t>
      </w:r>
      <w:r w:rsidR="009019CA">
        <w:rPr>
          <w:rFonts w:eastAsia="Arial" w:cs="Times New Roman"/>
          <w:b/>
          <w:bCs/>
          <w:szCs w:val="24"/>
        </w:rPr>
        <w:t xml:space="preserve"> </w:t>
      </w:r>
      <w:r w:rsidR="00766DD4">
        <w:rPr>
          <w:rFonts w:eastAsia="Arial" w:cs="Times New Roman"/>
          <w:b/>
          <w:bCs/>
          <w:szCs w:val="24"/>
        </w:rPr>
        <w:t xml:space="preserve">Kč bez DPH </w:t>
      </w:r>
      <w:r w:rsidR="00755854">
        <w:rPr>
          <w:rFonts w:eastAsia="Arial" w:cs="Times New Roman"/>
          <w:szCs w:val="24"/>
        </w:rPr>
        <w:t>realizované</w:t>
      </w:r>
      <w:r w:rsidRPr="00AE1440">
        <w:rPr>
          <w:rFonts w:eastAsia="Arial" w:cs="Times New Roman"/>
          <w:szCs w:val="24"/>
        </w:rPr>
        <w:t xml:space="preserve"> účastníkem. Obdobnými zakázkami </w:t>
      </w:r>
      <w:r w:rsidRPr="006A0D97">
        <w:rPr>
          <w:rFonts w:eastAsia="Arial" w:cs="Times New Roman"/>
          <w:color w:val="000000" w:themeColor="text1"/>
          <w:szCs w:val="24"/>
        </w:rPr>
        <w:t>se rozumí zakázky týkající se</w:t>
      </w:r>
      <w:r w:rsidR="00AA6529" w:rsidRPr="006A0D97">
        <w:rPr>
          <w:rFonts w:eastAsia="Arial" w:cs="Times New Roman"/>
          <w:b/>
          <w:color w:val="000000" w:themeColor="text1"/>
          <w:szCs w:val="24"/>
        </w:rPr>
        <w:t xml:space="preserve"> </w:t>
      </w:r>
      <w:r w:rsidR="009019CA" w:rsidRPr="006A0D97">
        <w:rPr>
          <w:rFonts w:eastAsia="Arial" w:cs="Times New Roman"/>
          <w:b/>
          <w:color w:val="000000" w:themeColor="text1"/>
          <w:szCs w:val="24"/>
        </w:rPr>
        <w:t>staveb obdobného charakteru, kdy předmětem zakázky byla výstavba nebo rekonstrukce zdrojů pitné vody a zároveň součásti zakázky byl</w:t>
      </w:r>
      <w:r w:rsidR="00E478FC">
        <w:rPr>
          <w:rFonts w:eastAsia="Arial" w:cs="Times New Roman"/>
          <w:b/>
          <w:color w:val="000000" w:themeColor="text1"/>
          <w:szCs w:val="24"/>
        </w:rPr>
        <w:t>a realizace technologie na úpravu vody.</w:t>
      </w:r>
    </w:p>
    <w:p w14:paraId="16AB1585" w14:textId="54DDE2E2" w:rsidR="00755854" w:rsidRDefault="00C36070" w:rsidP="001F52F0">
      <w:pPr>
        <w:suppressAutoHyphens/>
        <w:spacing w:before="120" w:line="240" w:lineRule="auto"/>
        <w:jc w:val="both"/>
        <w:rPr>
          <w:rFonts w:eastAsia="Arial" w:cs="Times New Roman"/>
          <w:szCs w:val="24"/>
        </w:rPr>
      </w:pPr>
      <w:r>
        <w:rPr>
          <w:rFonts w:eastAsia="Arial" w:cs="Times New Roman"/>
          <w:szCs w:val="24"/>
        </w:rPr>
        <w:t>Jako r</w:t>
      </w:r>
      <w:r w:rsidR="008F3FE3">
        <w:rPr>
          <w:rFonts w:eastAsia="Arial" w:cs="Times New Roman"/>
          <w:szCs w:val="24"/>
        </w:rPr>
        <w:t>ovnocenn</w:t>
      </w:r>
      <w:r>
        <w:rPr>
          <w:rFonts w:eastAsia="Arial" w:cs="Times New Roman"/>
          <w:szCs w:val="24"/>
        </w:rPr>
        <w:t>ý doklad</w:t>
      </w:r>
      <w:r w:rsidR="008F3FE3">
        <w:rPr>
          <w:rFonts w:eastAsia="Arial" w:cs="Times New Roman"/>
          <w:szCs w:val="24"/>
        </w:rPr>
        <w:t xml:space="preserve"> k prokázání splnění technické kvalifikace je analogicky dle § 79 odst. 5 zákona</w:t>
      </w:r>
      <w:r>
        <w:rPr>
          <w:rFonts w:eastAsia="Arial" w:cs="Times New Roman"/>
          <w:szCs w:val="24"/>
        </w:rPr>
        <w:t xml:space="preserve"> možné doložit </w:t>
      </w:r>
      <w:r w:rsidR="00A557A8">
        <w:rPr>
          <w:rFonts w:eastAsia="Arial" w:cs="Times New Roman"/>
          <w:szCs w:val="24"/>
        </w:rPr>
        <w:t>smlouvu</w:t>
      </w:r>
      <w:r w:rsidR="008F3FE3">
        <w:rPr>
          <w:rFonts w:eastAsia="Arial" w:cs="Times New Roman"/>
          <w:szCs w:val="24"/>
        </w:rPr>
        <w:t xml:space="preserve"> s objednatelem a doklad o </w:t>
      </w:r>
      <w:r>
        <w:rPr>
          <w:rFonts w:eastAsia="Arial" w:cs="Times New Roman"/>
          <w:szCs w:val="24"/>
        </w:rPr>
        <w:t>uskutečnění plnění dodavatele.</w:t>
      </w:r>
      <w:r w:rsidR="008F3FE3">
        <w:rPr>
          <w:rFonts w:eastAsia="Arial" w:cs="Times New Roman"/>
          <w:szCs w:val="24"/>
        </w:rPr>
        <w:t xml:space="preserve"> </w:t>
      </w:r>
    </w:p>
    <w:p w14:paraId="202652B3" w14:textId="1EC693B0" w:rsidR="00755854" w:rsidRPr="001F52F0" w:rsidRDefault="00755854" w:rsidP="001F52F0">
      <w:pPr>
        <w:suppressAutoHyphens/>
        <w:spacing w:before="120" w:line="240" w:lineRule="auto"/>
        <w:jc w:val="both"/>
        <w:rPr>
          <w:rFonts w:eastAsia="Arial" w:cs="Times New Roman"/>
          <w:szCs w:val="24"/>
        </w:rPr>
      </w:pPr>
    </w:p>
    <w:p w14:paraId="2C170819" w14:textId="77777777" w:rsidR="004105C6" w:rsidRDefault="004105C6" w:rsidP="004105C6">
      <w:pPr>
        <w:pStyle w:val="Nadpis2"/>
      </w:pPr>
      <w:bookmarkStart w:id="12" w:name="_Toc65086238"/>
      <w:r>
        <w:t>Podmínky společné pro prokazování kvalifikace</w:t>
      </w:r>
      <w:bookmarkEnd w:id="12"/>
    </w:p>
    <w:p w14:paraId="3F5C3EAF" w14:textId="77777777" w:rsidR="005A672D" w:rsidRPr="005A672D" w:rsidRDefault="005A672D" w:rsidP="005A672D">
      <w:pPr>
        <w:numPr>
          <w:ilvl w:val="0"/>
          <w:numId w:val="7"/>
        </w:numPr>
        <w:tabs>
          <w:tab w:val="clear" w:pos="720"/>
          <w:tab w:val="num" w:pos="360"/>
        </w:tabs>
        <w:suppressAutoHyphens/>
        <w:spacing w:before="120" w:line="240" w:lineRule="auto"/>
        <w:ind w:left="357" w:hanging="357"/>
        <w:jc w:val="both"/>
        <w:rPr>
          <w:rFonts w:eastAsia="Times New Roman" w:cs="Times New Roman"/>
          <w:bCs/>
          <w:i/>
          <w:color w:val="000000"/>
          <w:szCs w:val="24"/>
          <w:lang w:eastAsia="ar-SA"/>
        </w:rPr>
      </w:pPr>
      <w:r w:rsidRPr="005A672D">
        <w:rPr>
          <w:rFonts w:eastAsia="Times New Roman" w:cs="Times New Roman"/>
          <w:bCs/>
          <w:i/>
          <w:color w:val="000000"/>
          <w:szCs w:val="24"/>
          <w:lang w:eastAsia="ar-SA"/>
        </w:rPr>
        <w:t>Všechny doklady k prokázání kvalifikace je dodavatel v nabídce oprávněn předložit v prosté kopii.</w:t>
      </w:r>
    </w:p>
    <w:p w14:paraId="50DD8D33" w14:textId="77777777" w:rsidR="005A672D" w:rsidRPr="005A672D" w:rsidRDefault="005A672D" w:rsidP="005A672D">
      <w:pPr>
        <w:numPr>
          <w:ilvl w:val="0"/>
          <w:numId w:val="7"/>
        </w:numPr>
        <w:tabs>
          <w:tab w:val="clear" w:pos="720"/>
          <w:tab w:val="num" w:pos="360"/>
        </w:tabs>
        <w:suppressAutoHyphens/>
        <w:spacing w:before="120" w:line="240" w:lineRule="auto"/>
        <w:ind w:left="357" w:hanging="357"/>
        <w:jc w:val="both"/>
        <w:rPr>
          <w:rFonts w:eastAsia="Times New Roman" w:cs="Times New Roman"/>
          <w:bCs/>
          <w:i/>
          <w:color w:val="000000"/>
          <w:szCs w:val="24"/>
          <w:lang w:eastAsia="ar-SA"/>
        </w:rPr>
      </w:pPr>
      <w:r w:rsidRPr="005A672D">
        <w:rPr>
          <w:rFonts w:eastAsia="Times New Roman" w:cs="Times New Roman"/>
          <w:bCs/>
          <w:i/>
          <w:color w:val="000000"/>
          <w:szCs w:val="24"/>
          <w:lang w:eastAsia="ar-SA"/>
        </w:rPr>
        <w:t>V nabídce může dodavatel prosté kopie dokladů prokazujících jeho kvalifikaci nahradit předložením čestného prohlášení, z jehož obsahu bude zřejmé, že dodavatel zadavatelem požadované splňuje (vzor čestného prohlášení je přílohou č. 2 této ZD).</w:t>
      </w:r>
    </w:p>
    <w:p w14:paraId="5E7EBE42" w14:textId="77777777" w:rsidR="005A672D" w:rsidRPr="005A672D" w:rsidRDefault="005A672D" w:rsidP="005A672D">
      <w:pPr>
        <w:numPr>
          <w:ilvl w:val="0"/>
          <w:numId w:val="7"/>
        </w:numPr>
        <w:tabs>
          <w:tab w:val="clear" w:pos="720"/>
          <w:tab w:val="num" w:pos="360"/>
        </w:tabs>
        <w:suppressAutoHyphens/>
        <w:spacing w:before="120" w:line="240" w:lineRule="auto"/>
        <w:ind w:left="357" w:hanging="357"/>
        <w:jc w:val="both"/>
        <w:rPr>
          <w:rFonts w:eastAsia="Times New Roman" w:cs="Times New Roman"/>
          <w:b/>
          <w:bCs/>
          <w:i/>
          <w:color w:val="000000"/>
          <w:szCs w:val="24"/>
          <w:lang w:eastAsia="ar-SA"/>
        </w:rPr>
      </w:pPr>
      <w:r w:rsidRPr="005A672D">
        <w:rPr>
          <w:rFonts w:eastAsia="Times New Roman" w:cs="Times New Roman"/>
          <w:b/>
          <w:bCs/>
          <w:i/>
          <w:color w:val="000000"/>
          <w:szCs w:val="24"/>
          <w:lang w:eastAsia="ar-SA"/>
        </w:rPr>
        <w:t>Účastník, se kterým má být uzavřena smlouva podle Směrnice rady č. 3RM odd. B, kap. 3, čl. 3.15, odst. 1 je povinen před jejím uzavřením předložit minimálně prosté kopie dokladů prokazujících splnění kvalifikace. Nesplnění této povinnosti se považuje za neposkytnutí součinnosti k uzavření smlouvy. Zadavatel si může potřebné informace opatřit sám (např. výpis z obchodního rejstříku z justice.cz)</w:t>
      </w:r>
    </w:p>
    <w:p w14:paraId="3F55D6EC" w14:textId="77777777" w:rsidR="005A672D" w:rsidRPr="005A672D" w:rsidRDefault="005A672D" w:rsidP="005A672D">
      <w:pPr>
        <w:numPr>
          <w:ilvl w:val="0"/>
          <w:numId w:val="7"/>
        </w:numPr>
        <w:tabs>
          <w:tab w:val="clear" w:pos="720"/>
          <w:tab w:val="num" w:pos="360"/>
        </w:tabs>
        <w:spacing w:before="120" w:line="240" w:lineRule="auto"/>
        <w:ind w:left="357" w:hanging="357"/>
        <w:jc w:val="both"/>
        <w:rPr>
          <w:rFonts w:eastAsia="Times New Roman" w:cs="Times New Roman"/>
          <w:b/>
          <w:bCs/>
          <w:i/>
          <w:color w:val="000000"/>
          <w:szCs w:val="24"/>
          <w:lang w:eastAsia="ar-SA"/>
        </w:rPr>
      </w:pPr>
      <w:r w:rsidRPr="005A672D">
        <w:rPr>
          <w:rFonts w:eastAsia="Times New Roman" w:cs="Times New Roman"/>
          <w:b/>
          <w:bCs/>
          <w:i/>
          <w:color w:val="000000"/>
          <w:szCs w:val="24"/>
          <w:lang w:eastAsia="ar-SA"/>
        </w:rPr>
        <w:t>Pokud účastník již ve své nabídce předloží prosté kopie dokladů prokazujících splnění kvalifikace, budou tyto doklady zadavatelem uznány.</w:t>
      </w:r>
    </w:p>
    <w:p w14:paraId="5B22F99E" w14:textId="77777777" w:rsidR="005A672D" w:rsidRPr="005A672D" w:rsidRDefault="005A672D" w:rsidP="005A672D">
      <w:pPr>
        <w:numPr>
          <w:ilvl w:val="0"/>
          <w:numId w:val="31"/>
        </w:numPr>
        <w:spacing w:line="240" w:lineRule="auto"/>
        <w:jc w:val="both"/>
        <w:rPr>
          <w:rFonts w:eastAsia="Times New Roman" w:cs="Times New Roman"/>
          <w:bCs/>
          <w:i/>
          <w:szCs w:val="24"/>
          <w:lang w:eastAsia="ar-SA"/>
        </w:rPr>
      </w:pPr>
      <w:r w:rsidRPr="005A672D">
        <w:rPr>
          <w:rFonts w:eastAsia="Times New Roman" w:cs="Times New Roman"/>
          <w:bCs/>
          <w:i/>
          <w:szCs w:val="24"/>
          <w:lang w:eastAsia="ar-SA"/>
        </w:rPr>
        <w:t>Nejsou-li doklady vydány v českém jazyce, musí být přiložen jejich překlad do českého jazyka. Nevztahuje se na doklady předložené ve slovenském jazyce.</w:t>
      </w:r>
    </w:p>
    <w:p w14:paraId="67CF1317" w14:textId="77777777" w:rsidR="005A672D" w:rsidRPr="005A672D" w:rsidRDefault="005A672D" w:rsidP="005A672D">
      <w:pPr>
        <w:numPr>
          <w:ilvl w:val="0"/>
          <w:numId w:val="31"/>
        </w:numPr>
        <w:spacing w:line="240" w:lineRule="auto"/>
        <w:jc w:val="both"/>
        <w:rPr>
          <w:rFonts w:eastAsia="Times New Roman" w:cs="Times New Roman"/>
          <w:bCs/>
          <w:i/>
          <w:szCs w:val="24"/>
          <w:lang w:eastAsia="ar-SA"/>
        </w:rPr>
      </w:pPr>
      <w:r w:rsidRPr="005A672D">
        <w:rPr>
          <w:rFonts w:eastAsia="Times New Roman" w:cs="Times New Roman"/>
          <w:bCs/>
          <w:i/>
          <w:szCs w:val="24"/>
          <w:lang w:eastAsia="ar-SA"/>
        </w:rPr>
        <w:lastRenderedPageBreak/>
        <w:t xml:space="preserve">Doklady prokazující základní způsobilost ve smyslu § 74 zákona a profesní způsobilost ve smyslu § 77 odst. 1 zákona musí prokazovat splnění požadovaného kritéria způsobilosti nejpozději v době 3 měsíců přede dnem podání nabídky. </w:t>
      </w:r>
    </w:p>
    <w:p w14:paraId="0E1C3A64" w14:textId="77777777" w:rsidR="005A672D" w:rsidRPr="005A672D" w:rsidRDefault="005A672D" w:rsidP="005A672D">
      <w:pPr>
        <w:numPr>
          <w:ilvl w:val="0"/>
          <w:numId w:val="31"/>
        </w:numPr>
        <w:spacing w:after="60" w:line="240" w:lineRule="auto"/>
        <w:jc w:val="both"/>
        <w:rPr>
          <w:rFonts w:eastAsia="Times New Roman" w:cs="Times New Roman"/>
          <w:bCs/>
          <w:i/>
          <w:szCs w:val="24"/>
          <w:lang w:eastAsia="ar-SA"/>
        </w:rPr>
      </w:pPr>
      <w:r w:rsidRPr="005A672D">
        <w:rPr>
          <w:rFonts w:eastAsia="Times New Roman" w:cs="Times New Roman"/>
          <w:bCs/>
          <w:i/>
          <w:szCs w:val="24"/>
          <w:lang w:eastAsia="ar-SA"/>
        </w:rPr>
        <w:t xml:space="preserve">Účastník může prokázat určitou část technické kvalifikace a profesní způsobilosti s výjimkou kritéria dle § 77 odst. 1 zákona požadované zadavatelem </w:t>
      </w:r>
      <w:r w:rsidRPr="005A672D">
        <w:rPr>
          <w:rFonts w:eastAsia="Times New Roman" w:cs="Times New Roman"/>
          <w:b/>
          <w:bCs/>
          <w:i/>
          <w:szCs w:val="24"/>
          <w:lang w:eastAsia="ar-SA"/>
        </w:rPr>
        <w:t>prostřednictvím poddodavatele. Dodavatel je v takovém případě povinen zadavateli navíc předložit</w:t>
      </w:r>
      <w:r w:rsidRPr="005A672D">
        <w:rPr>
          <w:rFonts w:eastAsia="Times New Roman" w:cs="Times New Roman"/>
          <w:bCs/>
          <w:i/>
          <w:szCs w:val="24"/>
          <w:lang w:eastAsia="ar-SA"/>
        </w:rPr>
        <w:t xml:space="preserve">: </w:t>
      </w:r>
    </w:p>
    <w:p w14:paraId="6BF8CA6B" w14:textId="77777777" w:rsidR="005A672D" w:rsidRPr="005A672D" w:rsidRDefault="005A672D" w:rsidP="005A672D">
      <w:pPr>
        <w:numPr>
          <w:ilvl w:val="0"/>
          <w:numId w:val="15"/>
        </w:numPr>
        <w:spacing w:after="60" w:line="240" w:lineRule="auto"/>
        <w:jc w:val="both"/>
        <w:rPr>
          <w:rFonts w:eastAsia="Times New Roman" w:cs="Times New Roman"/>
          <w:bCs/>
          <w:i/>
          <w:szCs w:val="24"/>
          <w:lang w:eastAsia="ar-SA"/>
        </w:rPr>
      </w:pPr>
      <w:r w:rsidRPr="005A672D">
        <w:rPr>
          <w:rFonts w:eastAsia="Times New Roman" w:cs="Times New Roman"/>
          <w:bCs/>
          <w:i/>
          <w:szCs w:val="24"/>
          <w:lang w:eastAsia="ar-SA"/>
        </w:rPr>
        <w:t>čestné prohlášení poddodavatele o splnění základní způsobilosti a</w:t>
      </w:r>
    </w:p>
    <w:p w14:paraId="427A5EA3" w14:textId="77777777" w:rsidR="005A672D" w:rsidRPr="005A672D" w:rsidRDefault="005A672D" w:rsidP="005A672D">
      <w:pPr>
        <w:numPr>
          <w:ilvl w:val="0"/>
          <w:numId w:val="15"/>
        </w:numPr>
        <w:spacing w:after="60" w:line="240" w:lineRule="auto"/>
        <w:jc w:val="both"/>
        <w:rPr>
          <w:rFonts w:eastAsia="Times New Roman" w:cs="Times New Roman"/>
          <w:bCs/>
          <w:i/>
          <w:szCs w:val="24"/>
          <w:lang w:eastAsia="ar-SA"/>
        </w:rPr>
      </w:pPr>
      <w:r w:rsidRPr="005A672D">
        <w:rPr>
          <w:rFonts w:eastAsia="Times New Roman" w:cs="Times New Roman"/>
          <w:bCs/>
          <w:i/>
          <w:szCs w:val="24"/>
          <w:lang w:eastAsia="ar-SA"/>
        </w:rPr>
        <w:t xml:space="preserve">písemný závazek poddodavatele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6B8D5F1D" w14:textId="77777777" w:rsidR="005A672D" w:rsidRPr="005A672D" w:rsidRDefault="005A672D" w:rsidP="005A672D">
      <w:pPr>
        <w:numPr>
          <w:ilvl w:val="0"/>
          <w:numId w:val="32"/>
        </w:numPr>
        <w:spacing w:line="240" w:lineRule="auto"/>
        <w:jc w:val="both"/>
        <w:rPr>
          <w:rFonts w:eastAsia="Times New Roman" w:cs="Times New Roman"/>
          <w:bCs/>
          <w:i/>
          <w:szCs w:val="24"/>
          <w:lang w:eastAsia="ar-SA"/>
        </w:rPr>
      </w:pPr>
      <w:r w:rsidRPr="005A672D">
        <w:rPr>
          <w:rFonts w:eastAsia="Times New Roman" w:cs="Times New Roman"/>
          <w:bCs/>
          <w:i/>
          <w:szCs w:val="24"/>
          <w:lang w:eastAsia="ar-SA"/>
        </w:rPr>
        <w:t xml:space="preserve">Několik dodavatelů může podat společnou nabídku. V tom případě musí každý dodavatel splnit základní způsobilost a profesní způsobilost ve smyslu § 77 odst. 1 zákona samostatně a další případná kritéria musí splnit společně. </w:t>
      </w:r>
    </w:p>
    <w:p w14:paraId="2986DBD0" w14:textId="77777777" w:rsidR="005A672D" w:rsidRPr="005A672D" w:rsidRDefault="005A672D" w:rsidP="005A672D">
      <w:pPr>
        <w:numPr>
          <w:ilvl w:val="0"/>
          <w:numId w:val="32"/>
        </w:numPr>
        <w:spacing w:line="240" w:lineRule="auto"/>
        <w:jc w:val="both"/>
        <w:rPr>
          <w:rFonts w:eastAsia="Times New Roman" w:cs="Times New Roman"/>
          <w:bCs/>
          <w:i/>
          <w:szCs w:val="24"/>
          <w:lang w:eastAsia="ar-SA"/>
        </w:rPr>
      </w:pPr>
      <w:r w:rsidRPr="005A672D">
        <w:rPr>
          <w:rFonts w:eastAsia="Times New Roman" w:cs="Times New Roman"/>
          <w:bCs/>
          <w:i/>
          <w:szCs w:val="24"/>
          <w:lang w:eastAsia="ar-SA"/>
        </w:rPr>
        <w:t xml:space="preserve">Pokud byla způsobilost získána v zahraničí, prokazuje se doklady vydanými podle právního řádu země, ve kterém byla získána, a to v rozsahu požadovaném zadavatelem. Doklady budou předloženy s překladem do českého jazyka. Povinnost připojit k dokladům překlad do českého jazyka se nevztahuje na doklady ve slovenském jazyce. </w:t>
      </w:r>
    </w:p>
    <w:p w14:paraId="35AB9334" w14:textId="77777777" w:rsidR="005A672D" w:rsidRPr="005A672D" w:rsidRDefault="005A672D" w:rsidP="005A672D">
      <w:pPr>
        <w:numPr>
          <w:ilvl w:val="0"/>
          <w:numId w:val="32"/>
        </w:numPr>
        <w:spacing w:line="240" w:lineRule="auto"/>
        <w:jc w:val="both"/>
        <w:rPr>
          <w:rFonts w:eastAsia="Times New Roman" w:cs="Times New Roman"/>
          <w:bCs/>
          <w:i/>
          <w:szCs w:val="24"/>
          <w:lang w:eastAsia="ar-SA"/>
        </w:rPr>
      </w:pPr>
      <w:r w:rsidRPr="005A672D">
        <w:rPr>
          <w:rFonts w:eastAsia="Times New Roman" w:cs="Times New Roman"/>
          <w:bCs/>
          <w:i/>
          <w:szCs w:val="24"/>
          <w:lang w:eastAsia="ar-SA"/>
        </w:rPr>
        <w:t xml:space="preserve">Nesplní-li účastník kvalifikaci, nebo pokud uvede neúplné či nepravdivé informace, bude z účasti ve výběrovém řízení vyloučen.  </w:t>
      </w:r>
    </w:p>
    <w:p w14:paraId="1F807B1E" w14:textId="742440D7" w:rsidR="001B7B63" w:rsidRDefault="00126D3C" w:rsidP="0027691E">
      <w:pPr>
        <w:pStyle w:val="Nadpis1"/>
      </w:pPr>
      <w:bookmarkStart w:id="13" w:name="_Toc65086239"/>
      <w:r>
        <w:t>POD</w:t>
      </w:r>
      <w:r w:rsidR="001B7B63">
        <w:t>DODAVATEL</w:t>
      </w:r>
      <w:r w:rsidR="006043D5">
        <w:t>É</w:t>
      </w:r>
      <w:bookmarkEnd w:id="13"/>
    </w:p>
    <w:p w14:paraId="60205D7A" w14:textId="77777777" w:rsidR="00540794" w:rsidRDefault="00540794" w:rsidP="00540794">
      <w:pPr>
        <w:jc w:val="both"/>
      </w:pPr>
      <w:r>
        <w:t>Zadavatel neomezuje plnění předmětu veřejné zakázky prostřednictvím plnění poddodavatelů účastníka. Seznam pod</w:t>
      </w:r>
      <w:r w:rsidRPr="00FD2C5F">
        <w:t>dodavatelů bude tvořit samostatnou přílohu nabídky</w:t>
      </w:r>
      <w:r>
        <w:t xml:space="preserve"> (viz příloha č. 6</w:t>
      </w:r>
      <w:r w:rsidRPr="0027560D">
        <w:t xml:space="preserve"> ZD)</w:t>
      </w:r>
      <w:r>
        <w:t xml:space="preserve"> a následně samostatnou přílohu smlouvy.</w:t>
      </w:r>
    </w:p>
    <w:p w14:paraId="54AEEB3C" w14:textId="77777777" w:rsidR="00540794" w:rsidRDefault="00540794" w:rsidP="00540794">
      <w:pPr>
        <w:jc w:val="both"/>
        <w:rPr>
          <w:b/>
        </w:rPr>
      </w:pPr>
      <w:r w:rsidRPr="00FD2C5F">
        <w:rPr>
          <w:b/>
        </w:rPr>
        <w:t>Seznam bude obsahovat</w:t>
      </w:r>
      <w:r>
        <w:rPr>
          <w:b/>
        </w:rPr>
        <w:t xml:space="preserve"> minimálně</w:t>
      </w:r>
      <w:r w:rsidRPr="00FD2C5F">
        <w:rPr>
          <w:b/>
        </w:rPr>
        <w:t xml:space="preserve">: </w:t>
      </w:r>
    </w:p>
    <w:p w14:paraId="55833570" w14:textId="77777777" w:rsidR="00540794" w:rsidRDefault="00540794" w:rsidP="00540794">
      <w:pPr>
        <w:pStyle w:val="Odstavecseseznamem"/>
        <w:numPr>
          <w:ilvl w:val="0"/>
          <w:numId w:val="19"/>
        </w:numPr>
        <w:jc w:val="both"/>
      </w:pPr>
      <w:r>
        <w:t>název – obchodní jméno pod</w:t>
      </w:r>
      <w:r w:rsidRPr="00FD2C5F">
        <w:t xml:space="preserve">dodavatele, </w:t>
      </w:r>
    </w:p>
    <w:p w14:paraId="25A5DEF5" w14:textId="77777777" w:rsidR="00540794" w:rsidRDefault="00540794" w:rsidP="00540794">
      <w:pPr>
        <w:pStyle w:val="Odstavecseseznamem"/>
        <w:numPr>
          <w:ilvl w:val="0"/>
          <w:numId w:val="19"/>
        </w:numPr>
        <w:jc w:val="both"/>
      </w:pPr>
      <w:r w:rsidRPr="00FD2C5F">
        <w:t xml:space="preserve">základní identifikační </w:t>
      </w:r>
      <w:r w:rsidRPr="00811B64">
        <w:rPr>
          <w:iCs/>
        </w:rPr>
        <w:t>údaje</w:t>
      </w:r>
      <w:r w:rsidRPr="00FD2C5F">
        <w:t xml:space="preserve"> </w:t>
      </w:r>
      <w:r>
        <w:t>a</w:t>
      </w:r>
    </w:p>
    <w:p w14:paraId="67672B9A" w14:textId="77777777" w:rsidR="00540794" w:rsidRDefault="00540794" w:rsidP="00540794">
      <w:pPr>
        <w:pStyle w:val="Odstavecseseznamem"/>
        <w:numPr>
          <w:ilvl w:val="0"/>
          <w:numId w:val="19"/>
        </w:numPr>
        <w:jc w:val="both"/>
      </w:pPr>
      <w:r w:rsidRPr="00FD2C5F">
        <w:t>přehled věcné</w:t>
      </w:r>
      <w:r>
        <w:t>ho rozsahu plnění, kterým se pod</w:t>
      </w:r>
      <w:r w:rsidRPr="00FD2C5F">
        <w:t>dodavatel bude podílet na realizaci předmětu veřejné zakázky.</w:t>
      </w:r>
    </w:p>
    <w:p w14:paraId="3F4208DE" w14:textId="77777777" w:rsidR="00540794" w:rsidRDefault="00126D3C" w:rsidP="00540794">
      <w:pPr>
        <w:jc w:val="both"/>
      </w:pPr>
      <w:r>
        <w:t xml:space="preserve"> </w:t>
      </w:r>
    </w:p>
    <w:p w14:paraId="5B0336A9" w14:textId="7F8E4539" w:rsidR="00F50C93" w:rsidRPr="00F85AF2" w:rsidRDefault="00F50C93" w:rsidP="00540794">
      <w:pPr>
        <w:jc w:val="both"/>
        <w:rPr>
          <w:rFonts w:eastAsia="Times New Roman" w:cs="Times New Roman"/>
          <w:iCs/>
          <w:color w:val="000000"/>
          <w:szCs w:val="24"/>
        </w:rPr>
      </w:pPr>
      <w:r>
        <w:rPr>
          <w:rFonts w:eastAsia="Times New Roman" w:cs="Times New Roman"/>
          <w:iCs/>
          <w:color w:val="000000"/>
          <w:szCs w:val="24"/>
        </w:rPr>
        <w:t>Pokud účastník prostřednictvím poddodavatele zároveň prokazuje některý z kvalifikačních předpokladů, musí účastník v nabídce prokázat splnění základní způsobilosti poddodavatelem čestným prohlášením a dále předložit písemný závazek k poskytnutí plnění veřejné zakázky s poddodavatelem (viz kapitola V. 4. Podmínky společné pro prokazování kvalifikace).</w:t>
      </w:r>
    </w:p>
    <w:p w14:paraId="145DB3B6" w14:textId="1F476792" w:rsidR="00811B64" w:rsidRDefault="00C720B6" w:rsidP="00B31097">
      <w:pPr>
        <w:spacing w:before="240"/>
        <w:jc w:val="both"/>
        <w:rPr>
          <w:rFonts w:eastAsia="Times New Roman" w:cs="Times New Roman"/>
          <w:b/>
          <w:iCs/>
          <w:color w:val="000000"/>
          <w:szCs w:val="24"/>
        </w:rPr>
      </w:pPr>
      <w:r>
        <w:rPr>
          <w:rFonts w:eastAsia="Times New Roman" w:cs="Times New Roman"/>
          <w:iCs/>
          <w:color w:val="000000"/>
          <w:szCs w:val="24"/>
        </w:rPr>
        <w:t>Poddodavatel se musí skutečně na plnění veřejné zakázky podílet v rozsahu uvedeném v</w:t>
      </w:r>
      <w:r w:rsidR="00F50C93">
        <w:rPr>
          <w:rFonts w:eastAsia="Times New Roman" w:cs="Times New Roman"/>
          <w:iCs/>
          <w:color w:val="000000"/>
          <w:szCs w:val="24"/>
        </w:rPr>
        <w:t> písemném závazku</w:t>
      </w:r>
      <w:r>
        <w:rPr>
          <w:rFonts w:eastAsia="Times New Roman" w:cs="Times New Roman"/>
          <w:iCs/>
          <w:color w:val="000000"/>
          <w:szCs w:val="24"/>
        </w:rPr>
        <w:t xml:space="preserve">. </w:t>
      </w:r>
    </w:p>
    <w:p w14:paraId="061DAC59" w14:textId="7C9EEC10" w:rsidR="00B31097" w:rsidRDefault="00C720B6" w:rsidP="00C720B6">
      <w:pPr>
        <w:spacing w:before="240"/>
        <w:jc w:val="both"/>
        <w:rPr>
          <w:rFonts w:eastAsia="Times New Roman" w:cs="Times New Roman"/>
          <w:iCs/>
          <w:color w:val="000000"/>
          <w:szCs w:val="24"/>
        </w:rPr>
      </w:pPr>
      <w:r>
        <w:rPr>
          <w:rFonts w:eastAsia="Times New Roman" w:cs="Times New Roman"/>
          <w:iCs/>
          <w:color w:val="000000"/>
          <w:szCs w:val="24"/>
        </w:rPr>
        <w:t xml:space="preserve">Změna poddodavatele, prostřednictvím kterého byla prokázána kvalifikace, je v průběhu plnění možná pouze v důsledku objektivně nepředvídatelných skutečností a po písemném souhlasu zadavatele, a to pouze za předpokladu, že náhradní poddodavatel prokáže splnění kvalifikace ve shodné rozsahu jako poddodavatel původní. </w:t>
      </w:r>
    </w:p>
    <w:p w14:paraId="0FB59C54" w14:textId="77777777" w:rsidR="000C1FCD" w:rsidRPr="000C1FCD" w:rsidRDefault="000C1FCD" w:rsidP="000C1FCD">
      <w:pPr>
        <w:spacing w:before="240"/>
        <w:jc w:val="both"/>
        <w:rPr>
          <w:rFonts w:eastAsia="Times New Roman" w:cs="Times New Roman"/>
          <w:iCs/>
          <w:color w:val="000000"/>
          <w:szCs w:val="24"/>
        </w:rPr>
      </w:pPr>
      <w:r w:rsidRPr="000C1FCD">
        <w:rPr>
          <w:rFonts w:eastAsia="Times New Roman" w:cs="Times New Roman"/>
          <w:iCs/>
          <w:color w:val="000000"/>
          <w:szCs w:val="24"/>
        </w:rPr>
        <w:lastRenderedPageBreak/>
        <w:t>V případě, že účastník ve své nabídce seznam poddodavatelů nepředloží, má se zato, že nemá v úmyslu zadat žádnou část předmětu veřejné zakázky poddodavateli, nebo mu zatím nejsou známi.</w:t>
      </w:r>
    </w:p>
    <w:p w14:paraId="05AD956C" w14:textId="001BE40C" w:rsidR="000C1FCD" w:rsidRPr="00811B64" w:rsidRDefault="000C1FCD" w:rsidP="00C720B6">
      <w:pPr>
        <w:spacing w:before="240"/>
        <w:jc w:val="both"/>
        <w:rPr>
          <w:rFonts w:eastAsia="Times New Roman" w:cs="Times New Roman"/>
          <w:b/>
          <w:iCs/>
          <w:color w:val="000000"/>
          <w:szCs w:val="24"/>
        </w:rPr>
      </w:pPr>
      <w:r w:rsidRPr="000C1FCD">
        <w:rPr>
          <w:rFonts w:eastAsia="Times New Roman" w:cs="Times New Roman"/>
          <w:iCs/>
          <w:color w:val="000000"/>
          <w:szCs w:val="24"/>
        </w:rPr>
        <w:t>Doporučený vzor seznamu poddodavatelů tvoří přílohu č. 6 ZD</w:t>
      </w:r>
    </w:p>
    <w:p w14:paraId="69C3F7D3" w14:textId="51508EF6" w:rsidR="00A90AB5" w:rsidRPr="009F32C4" w:rsidRDefault="00A90AB5" w:rsidP="0027691E">
      <w:pPr>
        <w:pStyle w:val="Nadpis1"/>
      </w:pPr>
      <w:bookmarkStart w:id="14" w:name="_Toc65086240"/>
      <w:r w:rsidRPr="009F32C4">
        <w:t>ZPŮSOB ZPRACOVÁNÍ NABÍDKOVÉ CENY</w:t>
      </w:r>
      <w:bookmarkEnd w:id="14"/>
    </w:p>
    <w:p w14:paraId="33BF95C8" w14:textId="1C43D0B5" w:rsidR="00360F4F" w:rsidRDefault="00360F4F" w:rsidP="00360F4F">
      <w:pPr>
        <w:jc w:val="both"/>
      </w:pPr>
      <w:r w:rsidRPr="00F85AF2">
        <w:t xml:space="preserve">Účastník stanoví nabídkovou cenu formou oceněného </w:t>
      </w:r>
      <w:r w:rsidR="00AE1440">
        <w:t>výkazu výměr</w:t>
      </w:r>
      <w:r w:rsidRPr="00F85AF2">
        <w:t xml:space="preserve"> (viz příloha č. 4 ZD) za celý vymezený předmět veřejné zakázky v souladu s touto ZD, a to absolutní částkou v českých korunách.</w:t>
      </w:r>
    </w:p>
    <w:p w14:paraId="16CA7803" w14:textId="77777777" w:rsidR="00F85AF2" w:rsidRPr="00F85AF2" w:rsidRDefault="00F85AF2" w:rsidP="00F85AF2">
      <w:pPr>
        <w:jc w:val="both"/>
      </w:pPr>
      <w:r w:rsidRPr="00F85AF2">
        <w:t>Dojde-li k nesouladu mezi výkazem výměr a projektovou dokumentací stavby, je pro stanovení nabídkové ceny rozhodující výkaz výměr. Jakékoliv zásahy do obsahu či množství stanovených zadavatelem v položkách výkazu výměr jsou, vyjma doplnění ceny, nepřípustné.</w:t>
      </w:r>
    </w:p>
    <w:p w14:paraId="57E1D8D2" w14:textId="5A593A86" w:rsidR="00360F4F" w:rsidRPr="00360F4F" w:rsidRDefault="00360F4F" w:rsidP="00360F4F">
      <w:pPr>
        <w:jc w:val="both"/>
      </w:pPr>
      <w:r w:rsidRPr="00BA7E7D">
        <w:t>Celková nabídková cena bude uvedena</w:t>
      </w:r>
      <w:r>
        <w:t xml:space="preserve"> na titulním listu nabídky (viz příloha č. 1 ZD)</w:t>
      </w:r>
      <w:r w:rsidR="00F85AF2">
        <w:t xml:space="preserve"> a v návrhu smlouvy (viz příloha č. 3 ZD)</w:t>
      </w:r>
      <w:r w:rsidRPr="00BA7E7D">
        <w:t xml:space="preserve"> v členění bez DPH, samostatně vyčíslené DPH</w:t>
      </w:r>
      <w:r>
        <w:t xml:space="preserve"> platné ke dni podání nabídky a </w:t>
      </w:r>
      <w:r w:rsidRPr="00BA7E7D">
        <w:t xml:space="preserve">celková nabídková cena včetně DPH. </w:t>
      </w:r>
      <w:r w:rsidRPr="00360F4F">
        <w:t>Nabídková cena musí být zpracována jako nejvýše přípustná, platná po celou dobu realizace veřejné zakázky.</w:t>
      </w:r>
    </w:p>
    <w:p w14:paraId="15AE0FFB" w14:textId="1F11BCAA" w:rsidR="00157135" w:rsidRDefault="00360F4F" w:rsidP="007559C6">
      <w:pPr>
        <w:overflowPunct w:val="0"/>
        <w:autoSpaceDE w:val="0"/>
        <w:autoSpaceDN w:val="0"/>
        <w:adjustRightInd w:val="0"/>
        <w:spacing w:after="0" w:line="240" w:lineRule="auto"/>
        <w:jc w:val="both"/>
        <w:textAlignment w:val="baseline"/>
        <w:rPr>
          <w:rFonts w:eastAsia="Times New Roman" w:cs="Times New Roman"/>
          <w:szCs w:val="24"/>
        </w:rPr>
      </w:pPr>
      <w:r w:rsidRPr="00360F4F">
        <w:rPr>
          <w:rFonts w:eastAsia="Times New Roman" w:cs="Times New Roman"/>
          <w:szCs w:val="24"/>
        </w:rPr>
        <w:t>Nabídková cena musí zahrnovat veškeré náklady nezbytné k řádnému, úplnému a kvalitnímu provedení předmětu zakázky včetně všech rizik a vlivů během provádění zakázky. Veškeré související náklady musí účastník zahrnout do ceny zakázky.</w:t>
      </w:r>
    </w:p>
    <w:p w14:paraId="22DF56D9" w14:textId="0BB92357" w:rsidR="00354995" w:rsidRPr="009F32C4" w:rsidRDefault="00354995" w:rsidP="009726FC">
      <w:pPr>
        <w:overflowPunct w:val="0"/>
        <w:autoSpaceDE w:val="0"/>
        <w:autoSpaceDN w:val="0"/>
        <w:adjustRightInd w:val="0"/>
        <w:spacing w:before="120" w:line="240" w:lineRule="auto"/>
        <w:jc w:val="both"/>
        <w:textAlignment w:val="baseline"/>
        <w:rPr>
          <w:rFonts w:eastAsia="Times New Roman" w:cs="Times New Roman"/>
          <w:szCs w:val="24"/>
        </w:rPr>
      </w:pPr>
      <w:r w:rsidRPr="009F32C4">
        <w:rPr>
          <w:rFonts w:cs="Times New Roman"/>
          <w:bCs/>
          <w:iCs/>
          <w:szCs w:val="24"/>
        </w:rPr>
        <w:t>Nabídková cena</w:t>
      </w:r>
      <w:r w:rsidR="006118E0">
        <w:rPr>
          <w:rFonts w:cs="Times New Roman"/>
          <w:bCs/>
          <w:iCs/>
          <w:szCs w:val="24"/>
        </w:rPr>
        <w:t xml:space="preserve"> </w:t>
      </w:r>
      <w:r w:rsidRPr="009F32C4">
        <w:rPr>
          <w:rFonts w:cs="Times New Roman"/>
          <w:bCs/>
          <w:iCs/>
          <w:szCs w:val="24"/>
        </w:rPr>
        <w:t>nesmí být měněna v souvislosti s inflací české koruny, hodnotou kurzu české koruny vůči zahraničním měnám či jinými faktory s vlivem na měnový kurz, stabilitou měny nebo cla. Nabídková cena může být měněna pouze v souvislosti se změnou DPH.</w:t>
      </w:r>
      <w:r w:rsidR="001B68A7">
        <w:rPr>
          <w:rFonts w:cs="Times New Roman"/>
          <w:bCs/>
          <w:iCs/>
          <w:szCs w:val="24"/>
        </w:rPr>
        <w:t xml:space="preserve"> </w:t>
      </w:r>
    </w:p>
    <w:p w14:paraId="6D13849E" w14:textId="0CAEA6A7" w:rsidR="00A90AB5" w:rsidRPr="009F32C4" w:rsidRDefault="00A90AB5" w:rsidP="0027691E">
      <w:pPr>
        <w:pStyle w:val="Nadpis1"/>
      </w:pPr>
      <w:bookmarkStart w:id="15" w:name="_Toc65086241"/>
      <w:r w:rsidRPr="009F32C4">
        <w:t>OBCHODNÍ PODMÍNKY</w:t>
      </w:r>
      <w:bookmarkEnd w:id="15"/>
      <w:r w:rsidRPr="009F32C4">
        <w:t xml:space="preserve"> </w:t>
      </w:r>
    </w:p>
    <w:p w14:paraId="20D38DAC" w14:textId="3C23395D" w:rsidR="00A90AB5" w:rsidRPr="009F32C4" w:rsidRDefault="00A90AB5" w:rsidP="00A90AB5">
      <w:pPr>
        <w:tabs>
          <w:tab w:val="left" w:pos="540"/>
        </w:tabs>
        <w:spacing w:line="240" w:lineRule="auto"/>
        <w:jc w:val="both"/>
        <w:rPr>
          <w:rFonts w:eastAsia="Times New Roman" w:cs="Times New Roman"/>
          <w:szCs w:val="24"/>
        </w:rPr>
      </w:pPr>
      <w:r w:rsidRPr="009F32C4">
        <w:rPr>
          <w:rFonts w:eastAsia="Times New Roman" w:cs="Times New Roman"/>
          <w:szCs w:val="24"/>
        </w:rPr>
        <w:t xml:space="preserve">Součástí nabídky bude ze strany </w:t>
      </w:r>
      <w:r w:rsidR="00EB212F">
        <w:rPr>
          <w:rFonts w:eastAsia="Times New Roman" w:cs="Times New Roman"/>
          <w:szCs w:val="24"/>
        </w:rPr>
        <w:t>účastníka</w:t>
      </w:r>
      <w:r w:rsidRPr="009F32C4">
        <w:rPr>
          <w:rFonts w:eastAsia="Times New Roman" w:cs="Times New Roman"/>
          <w:szCs w:val="24"/>
        </w:rPr>
        <w:t xml:space="preserve"> podepsaný návrh smlouvy</w:t>
      </w:r>
      <w:r w:rsidR="000D4D50">
        <w:rPr>
          <w:rFonts w:eastAsia="Times New Roman" w:cs="Times New Roman"/>
          <w:szCs w:val="24"/>
        </w:rPr>
        <w:t xml:space="preserve"> o dílo</w:t>
      </w:r>
      <w:r w:rsidRPr="009F32C4">
        <w:rPr>
          <w:rFonts w:eastAsia="Times New Roman" w:cs="Times New Roman"/>
          <w:szCs w:val="24"/>
        </w:rPr>
        <w:t xml:space="preserve">, který je zpracován ze strany zadavatele a který je součástí této zadávací </w:t>
      </w:r>
      <w:r w:rsidR="00710E6C">
        <w:rPr>
          <w:rFonts w:eastAsia="Times New Roman" w:cs="Times New Roman"/>
          <w:szCs w:val="24"/>
        </w:rPr>
        <w:t>dokumentace (viz příloha č. </w:t>
      </w:r>
      <w:r w:rsidR="005257D0" w:rsidRPr="0027560D">
        <w:rPr>
          <w:rFonts w:eastAsia="Times New Roman" w:cs="Times New Roman"/>
          <w:szCs w:val="24"/>
        </w:rPr>
        <w:t>3</w:t>
      </w:r>
      <w:r w:rsidR="00710E6C">
        <w:rPr>
          <w:rFonts w:eastAsia="Times New Roman" w:cs="Times New Roman"/>
          <w:szCs w:val="24"/>
        </w:rPr>
        <w:t> </w:t>
      </w:r>
      <w:r w:rsidRPr="0027560D">
        <w:rPr>
          <w:rFonts w:eastAsia="Times New Roman" w:cs="Times New Roman"/>
          <w:szCs w:val="24"/>
        </w:rPr>
        <w:t>ZD</w:t>
      </w:r>
      <w:r w:rsidRPr="009F32C4">
        <w:rPr>
          <w:rFonts w:eastAsia="Times New Roman" w:cs="Times New Roman"/>
          <w:szCs w:val="24"/>
        </w:rPr>
        <w:t xml:space="preserve">) a který musí být ze strany </w:t>
      </w:r>
      <w:r w:rsidR="00EB212F">
        <w:rPr>
          <w:rFonts w:eastAsia="Times New Roman" w:cs="Times New Roman"/>
          <w:szCs w:val="24"/>
        </w:rPr>
        <w:t>účastníka</w:t>
      </w:r>
      <w:r w:rsidRPr="009F32C4">
        <w:rPr>
          <w:rFonts w:eastAsia="Times New Roman" w:cs="Times New Roman"/>
          <w:szCs w:val="24"/>
        </w:rPr>
        <w:t xml:space="preserve"> </w:t>
      </w:r>
      <w:r w:rsidRPr="009F32C4">
        <w:rPr>
          <w:rFonts w:eastAsia="Times New Roman" w:cs="Times New Roman"/>
          <w:b/>
          <w:szCs w:val="24"/>
        </w:rPr>
        <w:t>akceptovaný v nezměněné podobě a v plném rozsahu</w:t>
      </w:r>
      <w:r w:rsidRPr="009F32C4">
        <w:rPr>
          <w:rFonts w:eastAsia="Times New Roman" w:cs="Times New Roman"/>
          <w:szCs w:val="24"/>
        </w:rPr>
        <w:t xml:space="preserve">, kromě těch ustanovení smlouvy, která vyžadují doplnění údajů o </w:t>
      </w:r>
      <w:r w:rsidR="00EB212F">
        <w:rPr>
          <w:rFonts w:eastAsia="Times New Roman" w:cs="Times New Roman"/>
          <w:szCs w:val="24"/>
        </w:rPr>
        <w:t>účastníkovi</w:t>
      </w:r>
      <w:r w:rsidRPr="009F32C4">
        <w:rPr>
          <w:rFonts w:eastAsia="Times New Roman" w:cs="Times New Roman"/>
          <w:szCs w:val="24"/>
        </w:rPr>
        <w:t xml:space="preserve">, ceny </w:t>
      </w:r>
      <w:r w:rsidR="000D4D50">
        <w:rPr>
          <w:rFonts w:eastAsia="Times New Roman" w:cs="Times New Roman"/>
          <w:szCs w:val="24"/>
        </w:rPr>
        <w:t>díla</w:t>
      </w:r>
      <w:r w:rsidRPr="009F32C4">
        <w:rPr>
          <w:rFonts w:eastAsia="Times New Roman" w:cs="Times New Roman"/>
          <w:szCs w:val="24"/>
        </w:rPr>
        <w:t xml:space="preserve"> a jím pověřených osob</w:t>
      </w:r>
      <w:r w:rsidR="00EB212F">
        <w:rPr>
          <w:rFonts w:eastAsia="Times New Roman" w:cs="Times New Roman"/>
          <w:szCs w:val="24"/>
        </w:rPr>
        <w:t xml:space="preserve"> k provádění díla.</w:t>
      </w:r>
    </w:p>
    <w:p w14:paraId="6EEEC517" w14:textId="7F8523AB" w:rsidR="005568C5" w:rsidRPr="009F32C4" w:rsidRDefault="00A90AB5" w:rsidP="005568C5">
      <w:pPr>
        <w:suppressAutoHyphens/>
        <w:spacing w:line="240" w:lineRule="auto"/>
        <w:jc w:val="both"/>
        <w:rPr>
          <w:rFonts w:eastAsia="Times New Roman" w:cs="Times New Roman"/>
          <w:szCs w:val="24"/>
          <w:lang w:eastAsia="ar-SA"/>
        </w:rPr>
      </w:pPr>
      <w:r w:rsidRPr="009F32C4">
        <w:rPr>
          <w:rFonts w:eastAsia="Times New Roman" w:cs="Times New Roman"/>
          <w:szCs w:val="24"/>
        </w:rPr>
        <w:t xml:space="preserve">Návrh smlouvy </w:t>
      </w:r>
      <w:r w:rsidRPr="009F32C4">
        <w:rPr>
          <w:rFonts w:eastAsia="Times New Roman" w:cs="Times New Roman"/>
          <w:b/>
          <w:szCs w:val="24"/>
        </w:rPr>
        <w:t>musí být podepsaný osobou oprávně</w:t>
      </w:r>
      <w:r w:rsidR="00ED27DF">
        <w:rPr>
          <w:rFonts w:eastAsia="Times New Roman" w:cs="Times New Roman"/>
          <w:b/>
          <w:szCs w:val="24"/>
        </w:rPr>
        <w:t>nou jednat jménem či za účastníka</w:t>
      </w:r>
      <w:r w:rsidRPr="009F32C4">
        <w:rPr>
          <w:rFonts w:eastAsia="Times New Roman" w:cs="Times New Roman"/>
          <w:szCs w:val="24"/>
        </w:rPr>
        <w:t xml:space="preserve">, </w:t>
      </w:r>
      <w:r w:rsidR="00710E6C">
        <w:rPr>
          <w:rFonts w:eastAsia="Times New Roman" w:cs="Times New Roman"/>
          <w:szCs w:val="24"/>
        </w:rPr>
        <w:t>a </w:t>
      </w:r>
      <w:r w:rsidRPr="009F32C4">
        <w:rPr>
          <w:rFonts w:eastAsia="Times New Roman" w:cs="Times New Roman"/>
          <w:szCs w:val="24"/>
        </w:rPr>
        <w:t>to způsobem uvedeným v </w:t>
      </w:r>
      <w:r w:rsidRPr="009F32C4">
        <w:rPr>
          <w:rFonts w:eastAsia="Times New Roman" w:cs="Times New Roman"/>
          <w:b/>
          <w:szCs w:val="24"/>
        </w:rPr>
        <w:t>příslušné listině prokazující způsob jednání</w:t>
      </w:r>
      <w:r w:rsidR="005568C5">
        <w:rPr>
          <w:rFonts w:eastAsia="Times New Roman" w:cs="Times New Roman"/>
          <w:b/>
          <w:szCs w:val="24"/>
        </w:rPr>
        <w:t xml:space="preserve"> </w:t>
      </w:r>
      <w:r w:rsidR="005568C5" w:rsidRPr="009F32C4">
        <w:rPr>
          <w:rFonts w:eastAsia="Times New Roman" w:cs="Times New Roman"/>
          <w:szCs w:val="24"/>
          <w:lang w:eastAsia="ar-SA"/>
        </w:rPr>
        <w:t>(</w:t>
      </w:r>
      <w:r w:rsidR="005568C5">
        <w:rPr>
          <w:rFonts w:eastAsia="Times New Roman" w:cs="Times New Roman"/>
          <w:szCs w:val="24"/>
          <w:lang w:eastAsia="ar-SA"/>
        </w:rPr>
        <w:t xml:space="preserve">výpis z obchodního rejstříku, </w:t>
      </w:r>
      <w:r w:rsidR="005568C5" w:rsidRPr="009F32C4">
        <w:rPr>
          <w:rFonts w:eastAsia="Times New Roman" w:cs="Times New Roman"/>
          <w:szCs w:val="24"/>
          <w:lang w:eastAsia="ar-SA"/>
        </w:rPr>
        <w:t>pln</w:t>
      </w:r>
      <w:r w:rsidR="005568C5">
        <w:rPr>
          <w:rFonts w:eastAsia="Times New Roman" w:cs="Times New Roman"/>
          <w:szCs w:val="24"/>
          <w:lang w:eastAsia="ar-SA"/>
        </w:rPr>
        <w:t>á moc, podpisový vzor)</w:t>
      </w:r>
      <w:r w:rsidR="005568C5" w:rsidRPr="009F32C4">
        <w:rPr>
          <w:rFonts w:eastAsia="Times New Roman" w:cs="Times New Roman"/>
          <w:szCs w:val="24"/>
          <w:lang w:eastAsia="ar-SA"/>
        </w:rPr>
        <w:t xml:space="preserve">. </w:t>
      </w:r>
    </w:p>
    <w:p w14:paraId="3B78C790" w14:textId="77777777" w:rsidR="00A90AB5" w:rsidRPr="009F32C4" w:rsidRDefault="00A90AB5" w:rsidP="003A70B6">
      <w:pPr>
        <w:spacing w:before="240" w:after="0"/>
        <w:rPr>
          <w:b/>
        </w:rPr>
      </w:pPr>
      <w:r w:rsidRPr="009F32C4">
        <w:rPr>
          <w:b/>
        </w:rPr>
        <w:t xml:space="preserve">Platební podmínky </w:t>
      </w:r>
    </w:p>
    <w:p w14:paraId="238CBB7A" w14:textId="5A2506B0" w:rsidR="00A90AB5" w:rsidRPr="009F32C4" w:rsidRDefault="00A90AB5" w:rsidP="003A110F">
      <w:pPr>
        <w:tabs>
          <w:tab w:val="num" w:pos="1985"/>
        </w:tabs>
        <w:spacing w:after="0" w:line="240" w:lineRule="auto"/>
        <w:contextualSpacing/>
        <w:jc w:val="both"/>
        <w:rPr>
          <w:rFonts w:eastAsia="Times New Roman" w:cs="Times New Roman"/>
          <w:szCs w:val="24"/>
        </w:rPr>
      </w:pPr>
      <w:r w:rsidRPr="009F32C4">
        <w:rPr>
          <w:rFonts w:eastAsia="Times New Roman" w:cs="Times New Roman"/>
          <w:szCs w:val="24"/>
        </w:rPr>
        <w:t xml:space="preserve">Platební podmínky jsou uvedeny v návrhu </w:t>
      </w:r>
      <w:r w:rsidR="000D4D50" w:rsidRPr="000D4D50">
        <w:rPr>
          <w:rFonts w:eastAsia="Times New Roman" w:cs="Times New Roman"/>
          <w:szCs w:val="24"/>
        </w:rPr>
        <w:t>smlouvy o dílo</w:t>
      </w:r>
      <w:r w:rsidR="00A11F9D">
        <w:rPr>
          <w:rFonts w:eastAsia="Times New Roman" w:cs="Times New Roman"/>
          <w:szCs w:val="24"/>
        </w:rPr>
        <w:t xml:space="preserve"> (viz příloha č. 3 ZD)</w:t>
      </w:r>
      <w:r w:rsidRPr="009F32C4">
        <w:rPr>
          <w:rFonts w:eastAsia="Times New Roman" w:cs="Times New Roman"/>
          <w:szCs w:val="24"/>
        </w:rPr>
        <w:t>.</w:t>
      </w:r>
    </w:p>
    <w:p w14:paraId="6900FAD4" w14:textId="77777777" w:rsidR="00A90AB5" w:rsidRPr="009F32C4" w:rsidRDefault="00A90AB5" w:rsidP="003A70B6">
      <w:pPr>
        <w:spacing w:before="240" w:after="0"/>
        <w:rPr>
          <w:b/>
        </w:rPr>
      </w:pPr>
      <w:r w:rsidRPr="009F32C4">
        <w:rPr>
          <w:b/>
        </w:rPr>
        <w:t>Záruky a sankce</w:t>
      </w:r>
    </w:p>
    <w:p w14:paraId="65A38A1A" w14:textId="597E8034" w:rsidR="00A90AB5" w:rsidRDefault="00A90AB5" w:rsidP="00D72F12">
      <w:pPr>
        <w:overflowPunct w:val="0"/>
        <w:autoSpaceDE w:val="0"/>
        <w:autoSpaceDN w:val="0"/>
        <w:adjustRightInd w:val="0"/>
        <w:spacing w:after="240" w:line="240" w:lineRule="auto"/>
        <w:jc w:val="both"/>
        <w:textAlignment w:val="baseline"/>
        <w:rPr>
          <w:rFonts w:eastAsia="Times New Roman" w:cs="Times New Roman"/>
          <w:szCs w:val="24"/>
        </w:rPr>
      </w:pPr>
      <w:r w:rsidRPr="009F32C4">
        <w:rPr>
          <w:rFonts w:eastAsia="Times New Roman" w:cs="Times New Roman"/>
          <w:szCs w:val="24"/>
        </w:rPr>
        <w:t xml:space="preserve">Záruky a sankce jsou uvedeny v návrhu </w:t>
      </w:r>
      <w:r w:rsidR="000D4D50" w:rsidRPr="000D4D50">
        <w:rPr>
          <w:rFonts w:eastAsia="Times New Roman" w:cs="Times New Roman"/>
          <w:szCs w:val="24"/>
        </w:rPr>
        <w:t>smlouvy o dílo</w:t>
      </w:r>
      <w:r w:rsidR="00A11F9D">
        <w:rPr>
          <w:rFonts w:eastAsia="Times New Roman" w:cs="Times New Roman"/>
          <w:szCs w:val="24"/>
        </w:rPr>
        <w:t xml:space="preserve"> (viz příloha č. 3 ZD)</w:t>
      </w:r>
      <w:r w:rsidRPr="009F32C4">
        <w:rPr>
          <w:rFonts w:eastAsia="Times New Roman" w:cs="Times New Roman"/>
          <w:szCs w:val="24"/>
        </w:rPr>
        <w:t xml:space="preserve">. </w:t>
      </w:r>
    </w:p>
    <w:p w14:paraId="3260A7E5" w14:textId="77777777" w:rsidR="00CB002B" w:rsidRPr="0062520B" w:rsidRDefault="00CB002B" w:rsidP="0062520B">
      <w:pPr>
        <w:spacing w:before="240" w:after="0"/>
        <w:jc w:val="both"/>
        <w:rPr>
          <w:b/>
          <w:bCs/>
          <w:szCs w:val="24"/>
        </w:rPr>
      </w:pPr>
      <w:r w:rsidRPr="0062520B">
        <w:rPr>
          <w:b/>
          <w:bCs/>
          <w:szCs w:val="24"/>
        </w:rPr>
        <w:t>Ostatní ujednání</w:t>
      </w:r>
    </w:p>
    <w:p w14:paraId="479FA7CE" w14:textId="650924CD" w:rsidR="0062520B" w:rsidRPr="0062520B" w:rsidRDefault="0062520B" w:rsidP="0062520B">
      <w:pPr>
        <w:jc w:val="both"/>
        <w:rPr>
          <w:bCs/>
          <w:szCs w:val="24"/>
        </w:rPr>
      </w:pPr>
      <w:r w:rsidRPr="0062520B">
        <w:rPr>
          <w:bCs/>
          <w:szCs w:val="24"/>
        </w:rPr>
        <w:t>Ostatní ujednání jsou uvedeny v návrhu smlouvy o dílo</w:t>
      </w:r>
      <w:r w:rsidR="00A11F9D">
        <w:rPr>
          <w:bCs/>
          <w:szCs w:val="24"/>
        </w:rPr>
        <w:t xml:space="preserve"> (viz příloha č. 3 ZD)</w:t>
      </w:r>
      <w:r w:rsidRPr="0062520B">
        <w:rPr>
          <w:bCs/>
          <w:szCs w:val="24"/>
        </w:rPr>
        <w:t xml:space="preserve">. </w:t>
      </w:r>
    </w:p>
    <w:p w14:paraId="4DF607A6" w14:textId="7765A7DC" w:rsidR="00A90AB5" w:rsidRPr="009F32C4" w:rsidRDefault="00A90AB5" w:rsidP="0027691E">
      <w:pPr>
        <w:pStyle w:val="Nadpis1"/>
      </w:pPr>
      <w:bookmarkStart w:id="16" w:name="_Toc65086242"/>
      <w:r w:rsidRPr="009F32C4">
        <w:lastRenderedPageBreak/>
        <w:t>ZPŮSOB HODNOCENÍ NABÍDEK</w:t>
      </w:r>
      <w:bookmarkEnd w:id="16"/>
    </w:p>
    <w:p w14:paraId="54D1CF90" w14:textId="06A47040" w:rsidR="00AE1440" w:rsidRPr="0000103E" w:rsidRDefault="00AE1440" w:rsidP="00AE1440">
      <w:pPr>
        <w:spacing w:after="240" w:line="240" w:lineRule="auto"/>
        <w:jc w:val="both"/>
        <w:rPr>
          <w:rFonts w:cs="Times New Roman"/>
        </w:rPr>
      </w:pPr>
      <w:r w:rsidRPr="00957EEB">
        <w:rPr>
          <w:rFonts w:cs="Times New Roman"/>
        </w:rPr>
        <w:t xml:space="preserve">Nabídky budou hodnoceny podle jejich </w:t>
      </w:r>
      <w:r w:rsidRPr="00957EEB">
        <w:rPr>
          <w:rFonts w:cs="Times New Roman"/>
          <w:b/>
        </w:rPr>
        <w:t>ekonomické výhodnosti</w:t>
      </w:r>
      <w:r w:rsidR="00755854">
        <w:rPr>
          <w:rFonts w:cs="Times New Roman"/>
        </w:rPr>
        <w:t xml:space="preserve"> – nejnižší nabídkové ceny v Kč bez DPH. </w:t>
      </w:r>
      <w:r w:rsidR="0000103E" w:rsidRPr="0000103E">
        <w:rPr>
          <w:rFonts w:cs="Times New Roman"/>
        </w:rPr>
        <w:t xml:space="preserve">Hodnocena bude celková výše nabídkové ceny bez DPH. Hodnotící komise sestaví pořadí nabídek od prvého k poslednímu s ohledem na výši nabídkové ceny. Jako nejvýhodnější bude vybrána nabídka s nejnižší nabídkovou cenou. </w:t>
      </w:r>
    </w:p>
    <w:p w14:paraId="1B073718" w14:textId="187FF20D" w:rsidR="00A90AB5" w:rsidRPr="009F32C4" w:rsidRDefault="00A90AB5" w:rsidP="0027691E">
      <w:pPr>
        <w:pStyle w:val="Nadpis1"/>
      </w:pPr>
      <w:bookmarkStart w:id="17" w:name="_Toc65086243"/>
      <w:r w:rsidRPr="009F32C4">
        <w:t>LHŮTA A ZPŮSOB PODÁNÍ A ZPRACOVÁNÍ NABÍDKY</w:t>
      </w:r>
      <w:bookmarkEnd w:id="17"/>
      <w:r w:rsidRPr="009F32C4">
        <w:t xml:space="preserve"> </w:t>
      </w:r>
    </w:p>
    <w:p w14:paraId="7ED95B92" w14:textId="22C5D1BF" w:rsidR="00A90AB5" w:rsidRPr="00AA6529" w:rsidRDefault="00A90AB5" w:rsidP="00A90AB5">
      <w:pPr>
        <w:overflowPunct w:val="0"/>
        <w:autoSpaceDE w:val="0"/>
        <w:autoSpaceDN w:val="0"/>
        <w:adjustRightInd w:val="0"/>
        <w:spacing w:line="240" w:lineRule="auto"/>
        <w:jc w:val="both"/>
        <w:textAlignment w:val="baseline"/>
        <w:rPr>
          <w:rFonts w:eastAsia="Times New Roman" w:cs="Times New Roman"/>
          <w:b/>
          <w:bCs/>
          <w:color w:val="FF0000"/>
          <w:szCs w:val="24"/>
        </w:rPr>
      </w:pPr>
      <w:r w:rsidRPr="009F32C4">
        <w:rPr>
          <w:rFonts w:eastAsia="Times New Roman" w:cs="Times New Roman"/>
          <w:b/>
          <w:szCs w:val="24"/>
        </w:rPr>
        <w:t>Lhůta pro podání nabídek</w:t>
      </w:r>
      <w:r w:rsidRPr="009F32C4">
        <w:rPr>
          <w:rFonts w:eastAsia="Times New Roman" w:cs="Times New Roman"/>
          <w:szCs w:val="24"/>
        </w:rPr>
        <w:t xml:space="preserve"> končí </w:t>
      </w:r>
      <w:r w:rsidR="00D55DCD" w:rsidRPr="006A0D97">
        <w:rPr>
          <w:rFonts w:eastAsia="Times New Roman" w:cs="Times New Roman"/>
          <w:color w:val="000000" w:themeColor="text1"/>
          <w:szCs w:val="24"/>
        </w:rPr>
        <w:t xml:space="preserve">dnem </w:t>
      </w:r>
      <w:r w:rsidR="00E478FC">
        <w:rPr>
          <w:rFonts w:eastAsia="Times New Roman" w:cs="Times New Roman"/>
          <w:b/>
          <w:color w:val="FF0000"/>
          <w:szCs w:val="24"/>
        </w:rPr>
        <w:t xml:space="preserve">13.6.2022 </w:t>
      </w:r>
      <w:r w:rsidR="00D63532" w:rsidRPr="006A0D97">
        <w:rPr>
          <w:rFonts w:eastAsia="Times New Roman" w:cs="Times New Roman"/>
          <w:b/>
          <w:color w:val="FF0000"/>
          <w:szCs w:val="24"/>
        </w:rPr>
        <w:t>v 9:3</w:t>
      </w:r>
      <w:r w:rsidR="00AE1440" w:rsidRPr="006A0D97">
        <w:rPr>
          <w:rFonts w:eastAsia="Times New Roman" w:cs="Times New Roman"/>
          <w:b/>
          <w:color w:val="FF0000"/>
          <w:szCs w:val="24"/>
        </w:rPr>
        <w:t xml:space="preserve">0 hodin. </w:t>
      </w:r>
      <w:r w:rsidRPr="006A0D97">
        <w:rPr>
          <w:rFonts w:eastAsia="Times New Roman" w:cs="Times New Roman"/>
          <w:b/>
          <w:color w:val="FF0000"/>
          <w:szCs w:val="24"/>
        </w:rPr>
        <w:t xml:space="preserve"> </w:t>
      </w:r>
    </w:p>
    <w:p w14:paraId="739AF7A8" w14:textId="432FAB12" w:rsidR="00A90AB5" w:rsidRPr="009F32C4" w:rsidRDefault="00A90AB5" w:rsidP="00A90AB5">
      <w:pPr>
        <w:tabs>
          <w:tab w:val="center" w:pos="4536"/>
        </w:tabs>
        <w:overflowPunct w:val="0"/>
        <w:autoSpaceDE w:val="0"/>
        <w:autoSpaceDN w:val="0"/>
        <w:adjustRightInd w:val="0"/>
        <w:spacing w:line="240" w:lineRule="auto"/>
        <w:jc w:val="both"/>
        <w:textAlignment w:val="baseline"/>
        <w:rPr>
          <w:rFonts w:eastAsia="Times New Roman" w:cs="Times New Roman"/>
          <w:szCs w:val="24"/>
        </w:rPr>
      </w:pPr>
      <w:r w:rsidRPr="009F32C4">
        <w:rPr>
          <w:rFonts w:eastAsia="Times New Roman" w:cs="Times New Roman"/>
          <w:szCs w:val="24"/>
        </w:rPr>
        <w:t xml:space="preserve">Místem pro podání nabídky je podatelna Magistrátu města Liberec, nám. Dr. E. Beneše 1, 460 59 Liberec I. Nabídku je možno zaslat doporučeně poštou na adresu </w:t>
      </w:r>
      <w:r w:rsidRPr="009F32C4">
        <w:rPr>
          <w:rFonts w:eastAsia="Times New Roman" w:cs="Times New Roman"/>
          <w:caps/>
          <w:szCs w:val="24"/>
        </w:rPr>
        <w:t>Statutární město Liberec</w:t>
      </w:r>
      <w:r w:rsidRPr="009F32C4">
        <w:rPr>
          <w:rFonts w:eastAsia="Times New Roman" w:cs="Times New Roman"/>
          <w:szCs w:val="24"/>
        </w:rPr>
        <w:t>, náměstí Dr. E. Beneše 1, 460 59 Liberec I – Staré Město, nebo podat osobně do podatelny Magistrátu města Liberec tak, aby nabídka byla zadavateli doručena nejpozději do konce lhůty pro podání nabídek. Nabídky podané po uplynutí lhůty pro podání nabídek komise neotvírá.</w:t>
      </w:r>
    </w:p>
    <w:p w14:paraId="2BB93186" w14:textId="326D971D" w:rsidR="00241DE3" w:rsidRDefault="00A90AB5" w:rsidP="00A90AB5">
      <w:pPr>
        <w:overflowPunct w:val="0"/>
        <w:autoSpaceDE w:val="0"/>
        <w:autoSpaceDN w:val="0"/>
        <w:adjustRightInd w:val="0"/>
        <w:spacing w:line="240" w:lineRule="auto"/>
        <w:jc w:val="both"/>
        <w:textAlignment w:val="baseline"/>
        <w:rPr>
          <w:rFonts w:eastAsia="Times New Roman" w:cs="Times New Roman"/>
          <w:bCs/>
          <w:iCs/>
          <w:szCs w:val="24"/>
        </w:rPr>
      </w:pPr>
      <w:r w:rsidRPr="000A43AA">
        <w:rPr>
          <w:rFonts w:eastAsia="Times New Roman" w:cs="Times New Roman"/>
          <w:bCs/>
          <w:iCs/>
          <w:szCs w:val="24"/>
        </w:rPr>
        <w:t xml:space="preserve">Nabídka bude zpracována dle formálních, technických a smluvních požadavků zadavatele uvedených v této zadávací dokumentaci. </w:t>
      </w:r>
      <w:r w:rsidRPr="00A90200">
        <w:rPr>
          <w:rFonts w:eastAsia="Times New Roman" w:cs="Times New Roman"/>
          <w:b/>
          <w:bCs/>
          <w:iCs/>
          <w:szCs w:val="24"/>
        </w:rPr>
        <w:t xml:space="preserve">Nabídka i veškeré další doklady </w:t>
      </w:r>
      <w:r w:rsidR="00FE383C" w:rsidRPr="00A90200">
        <w:rPr>
          <w:rFonts w:eastAsia="Times New Roman" w:cs="Times New Roman"/>
          <w:b/>
          <w:bCs/>
          <w:iCs/>
          <w:szCs w:val="24"/>
        </w:rPr>
        <w:t xml:space="preserve">dle </w:t>
      </w:r>
      <w:r w:rsidRPr="00A90200">
        <w:rPr>
          <w:rFonts w:eastAsia="Times New Roman" w:cs="Times New Roman"/>
          <w:b/>
          <w:bCs/>
          <w:iCs/>
          <w:szCs w:val="24"/>
        </w:rPr>
        <w:t>zadávací</w:t>
      </w:r>
      <w:r w:rsidR="00FE383C" w:rsidRPr="00A90200">
        <w:rPr>
          <w:rFonts w:eastAsia="Times New Roman" w:cs="Times New Roman"/>
          <w:b/>
          <w:bCs/>
          <w:iCs/>
          <w:szCs w:val="24"/>
        </w:rPr>
        <w:t xml:space="preserve">ch </w:t>
      </w:r>
      <w:r w:rsidRPr="00A90200">
        <w:rPr>
          <w:rFonts w:eastAsia="Times New Roman" w:cs="Times New Roman"/>
          <w:b/>
          <w:bCs/>
          <w:iCs/>
          <w:szCs w:val="24"/>
        </w:rPr>
        <w:t>podmín</w:t>
      </w:r>
      <w:r w:rsidR="00FE383C" w:rsidRPr="00A90200">
        <w:rPr>
          <w:rFonts w:eastAsia="Times New Roman" w:cs="Times New Roman"/>
          <w:b/>
          <w:bCs/>
          <w:iCs/>
          <w:szCs w:val="24"/>
        </w:rPr>
        <w:t>e</w:t>
      </w:r>
      <w:r w:rsidRPr="00A90200">
        <w:rPr>
          <w:rFonts w:eastAsia="Times New Roman" w:cs="Times New Roman"/>
          <w:b/>
          <w:bCs/>
          <w:iCs/>
          <w:szCs w:val="24"/>
        </w:rPr>
        <w:t>k</w:t>
      </w:r>
      <w:r w:rsidR="00FE383C" w:rsidRPr="00A90200">
        <w:rPr>
          <w:rFonts w:eastAsia="Times New Roman" w:cs="Times New Roman"/>
          <w:b/>
          <w:bCs/>
          <w:iCs/>
          <w:szCs w:val="24"/>
        </w:rPr>
        <w:t xml:space="preserve"> </w:t>
      </w:r>
      <w:r w:rsidRPr="00A90200">
        <w:rPr>
          <w:rFonts w:eastAsia="Times New Roman" w:cs="Times New Roman"/>
          <w:b/>
          <w:bCs/>
          <w:iCs/>
          <w:szCs w:val="24"/>
        </w:rPr>
        <w:t>musí být předloženy</w:t>
      </w:r>
      <w:r w:rsidRPr="000A43AA">
        <w:rPr>
          <w:rFonts w:eastAsia="Times New Roman" w:cs="Times New Roman"/>
          <w:bCs/>
          <w:iCs/>
          <w:szCs w:val="24"/>
        </w:rPr>
        <w:t xml:space="preserve"> v českém jazyce, pokud jsou </w:t>
      </w:r>
      <w:r w:rsidRPr="00A90200">
        <w:rPr>
          <w:rFonts w:eastAsia="Times New Roman" w:cs="Times New Roman"/>
          <w:bCs/>
          <w:iCs/>
          <w:szCs w:val="24"/>
        </w:rPr>
        <w:t>vydány v jiném jazyce, musí být předložen jejich překlad do českého jazyka</w:t>
      </w:r>
      <w:r w:rsidR="00241DE3">
        <w:rPr>
          <w:rFonts w:eastAsia="Times New Roman" w:cs="Times New Roman"/>
          <w:bCs/>
          <w:iCs/>
          <w:szCs w:val="24"/>
        </w:rPr>
        <w:t>.</w:t>
      </w:r>
      <w:r w:rsidR="00A557A8">
        <w:rPr>
          <w:rFonts w:eastAsia="Times New Roman" w:cs="Times New Roman"/>
          <w:bCs/>
          <w:iCs/>
          <w:szCs w:val="24"/>
        </w:rPr>
        <w:t xml:space="preserve"> Doklady ve slovenském jazyce se předkládají bez překladu.</w:t>
      </w:r>
    </w:p>
    <w:p w14:paraId="175BA68C" w14:textId="18BB8D3B" w:rsidR="00A90AB5" w:rsidRPr="00A90200" w:rsidRDefault="00A90AB5" w:rsidP="00A90AB5">
      <w:pPr>
        <w:suppressAutoHyphens/>
        <w:spacing w:line="240" w:lineRule="auto"/>
        <w:jc w:val="both"/>
        <w:rPr>
          <w:rFonts w:eastAsia="Times New Roman" w:cs="Times New Roman"/>
          <w:szCs w:val="24"/>
          <w:lang w:eastAsia="ar-SA"/>
        </w:rPr>
      </w:pPr>
      <w:r w:rsidRPr="00A90200">
        <w:rPr>
          <w:rFonts w:eastAsia="Times New Roman" w:cs="Times New Roman"/>
          <w:szCs w:val="24"/>
          <w:lang w:eastAsia="ar-SA"/>
        </w:rPr>
        <w:t>Nabídka musí být datována a na „titulním listu“</w:t>
      </w:r>
      <w:r w:rsidR="00A90200" w:rsidRPr="00A90200">
        <w:rPr>
          <w:rFonts w:eastAsia="Times New Roman" w:cs="Times New Roman"/>
          <w:szCs w:val="24"/>
          <w:lang w:eastAsia="ar-SA"/>
        </w:rPr>
        <w:t xml:space="preserve"> </w:t>
      </w:r>
      <w:r w:rsidRPr="00A90200">
        <w:rPr>
          <w:rFonts w:eastAsia="Times New Roman" w:cs="Times New Roman"/>
          <w:szCs w:val="24"/>
          <w:lang w:eastAsia="ar-SA"/>
        </w:rPr>
        <w:t xml:space="preserve">podepsána </w:t>
      </w:r>
      <w:r w:rsidR="007F04A2">
        <w:rPr>
          <w:rFonts w:eastAsia="Times New Roman" w:cs="Times New Roman"/>
          <w:szCs w:val="24"/>
          <w:lang w:eastAsia="ar-SA"/>
        </w:rPr>
        <w:t>účastníkem</w:t>
      </w:r>
      <w:r w:rsidRPr="00A90200">
        <w:rPr>
          <w:rFonts w:eastAsia="Times New Roman" w:cs="Times New Roman"/>
          <w:szCs w:val="24"/>
          <w:lang w:eastAsia="ar-SA"/>
        </w:rPr>
        <w:t xml:space="preserve">, resp. osobou oprávněnou jednat jménem či za </w:t>
      </w:r>
      <w:r w:rsidR="007F04A2">
        <w:rPr>
          <w:rFonts w:eastAsia="Times New Roman" w:cs="Times New Roman"/>
          <w:szCs w:val="24"/>
          <w:lang w:eastAsia="ar-SA"/>
        </w:rPr>
        <w:t>účastníka</w:t>
      </w:r>
      <w:r w:rsidRPr="00A90200">
        <w:rPr>
          <w:rFonts w:eastAsia="Times New Roman" w:cs="Times New Roman"/>
          <w:szCs w:val="24"/>
          <w:lang w:eastAsia="ar-SA"/>
        </w:rPr>
        <w:t xml:space="preserve"> (u právnických osob v souladu se způsobem podepisování za společnost uvedeném v obchodním rejstříku nebo jiné obdobné evidenci), příp. osobou zmocněnou k takovému úkonu, v takovém případě doloží </w:t>
      </w:r>
      <w:r w:rsidR="007F04A2">
        <w:rPr>
          <w:rFonts w:eastAsia="Times New Roman" w:cs="Times New Roman"/>
          <w:szCs w:val="24"/>
          <w:lang w:eastAsia="ar-SA"/>
        </w:rPr>
        <w:t>účastník</w:t>
      </w:r>
      <w:r w:rsidRPr="00A90200">
        <w:rPr>
          <w:rFonts w:eastAsia="Times New Roman" w:cs="Times New Roman"/>
          <w:szCs w:val="24"/>
          <w:lang w:eastAsia="ar-SA"/>
        </w:rPr>
        <w:t xml:space="preserve"> v nabídce </w:t>
      </w:r>
      <w:r w:rsidR="00B5492E">
        <w:rPr>
          <w:rFonts w:eastAsia="Times New Roman" w:cs="Times New Roman"/>
          <w:szCs w:val="24"/>
          <w:lang w:eastAsia="ar-SA"/>
        </w:rPr>
        <w:t>kopii</w:t>
      </w:r>
      <w:r w:rsidR="005568C5" w:rsidRPr="00A90200">
        <w:rPr>
          <w:rFonts w:eastAsia="Times New Roman" w:cs="Times New Roman"/>
          <w:szCs w:val="24"/>
          <w:lang w:eastAsia="ar-SA"/>
        </w:rPr>
        <w:t xml:space="preserve"> </w:t>
      </w:r>
      <w:r w:rsidRPr="00A90200">
        <w:rPr>
          <w:rFonts w:eastAsia="Times New Roman" w:cs="Times New Roman"/>
          <w:szCs w:val="24"/>
          <w:lang w:eastAsia="ar-SA"/>
        </w:rPr>
        <w:t xml:space="preserve">plné moci. </w:t>
      </w:r>
    </w:p>
    <w:p w14:paraId="3211148A" w14:textId="71DA6808" w:rsidR="00A90AB5" w:rsidRPr="00A90200" w:rsidRDefault="00A90AB5" w:rsidP="00A90AB5">
      <w:pPr>
        <w:widowControl w:val="0"/>
        <w:overflowPunct w:val="0"/>
        <w:autoSpaceDE w:val="0"/>
        <w:autoSpaceDN w:val="0"/>
        <w:adjustRightInd w:val="0"/>
        <w:spacing w:line="240" w:lineRule="auto"/>
        <w:jc w:val="both"/>
        <w:textAlignment w:val="baseline"/>
        <w:rPr>
          <w:rFonts w:eastAsia="Times New Roman" w:cs="Times New Roman"/>
          <w:b/>
          <w:szCs w:val="24"/>
        </w:rPr>
      </w:pPr>
      <w:r w:rsidRPr="00A90200">
        <w:rPr>
          <w:rFonts w:eastAsia="Times New Roman" w:cs="Times New Roman"/>
          <w:szCs w:val="24"/>
        </w:rPr>
        <w:t xml:space="preserve">Z důvodu ochrany oprávněných zájmů </w:t>
      </w:r>
      <w:r w:rsidR="007F04A2">
        <w:rPr>
          <w:rFonts w:eastAsia="Times New Roman" w:cs="Times New Roman"/>
          <w:szCs w:val="24"/>
        </w:rPr>
        <w:t>účastníků</w:t>
      </w:r>
      <w:r w:rsidRPr="00A90200">
        <w:rPr>
          <w:rFonts w:eastAsia="Times New Roman" w:cs="Times New Roman"/>
          <w:szCs w:val="24"/>
        </w:rPr>
        <w:t xml:space="preserve"> doporučuje zadavatel </w:t>
      </w:r>
      <w:r w:rsidR="007F04A2">
        <w:rPr>
          <w:rFonts w:eastAsia="Times New Roman" w:cs="Times New Roman"/>
          <w:szCs w:val="24"/>
        </w:rPr>
        <w:t>účastníkům</w:t>
      </w:r>
      <w:r w:rsidRPr="00A90200">
        <w:rPr>
          <w:rFonts w:eastAsia="Times New Roman" w:cs="Times New Roman"/>
          <w:szCs w:val="24"/>
        </w:rPr>
        <w:t xml:space="preserve"> podat svou nabídku</w:t>
      </w:r>
      <w:r w:rsidR="00241DE3">
        <w:rPr>
          <w:rFonts w:eastAsia="Times New Roman" w:cs="Times New Roman"/>
          <w:szCs w:val="24"/>
        </w:rPr>
        <w:t xml:space="preserve"> </w:t>
      </w:r>
      <w:r w:rsidRPr="00A90200">
        <w:rPr>
          <w:rFonts w:eastAsia="Times New Roman" w:cs="Times New Roman"/>
          <w:szCs w:val="24"/>
        </w:rPr>
        <w:t xml:space="preserve">s jednotlivě očíslovanými listy (včetně dokladů k prokázání kvalifikace) zabezpečenými vhodným způsobem proti manipulaci. </w:t>
      </w:r>
      <w:r w:rsidR="00464A74" w:rsidRPr="00A90200">
        <w:rPr>
          <w:rFonts w:eastAsia="Times New Roman" w:cs="Times New Roman"/>
          <w:b/>
          <w:szCs w:val="24"/>
        </w:rPr>
        <w:t>Pokud nabídka</w:t>
      </w:r>
      <w:r w:rsidR="00F178A3">
        <w:rPr>
          <w:rFonts w:eastAsia="Times New Roman" w:cs="Times New Roman"/>
          <w:b/>
          <w:szCs w:val="24"/>
        </w:rPr>
        <w:t xml:space="preserve"> </w:t>
      </w:r>
      <w:r w:rsidR="00464A74" w:rsidRPr="00A90200">
        <w:rPr>
          <w:rFonts w:eastAsia="Times New Roman" w:cs="Times New Roman"/>
          <w:b/>
          <w:szCs w:val="24"/>
        </w:rPr>
        <w:t xml:space="preserve">bude obsahovat </w:t>
      </w:r>
      <w:r w:rsidRPr="00A90200">
        <w:rPr>
          <w:rFonts w:eastAsia="Times New Roman" w:cs="Times New Roman"/>
          <w:b/>
          <w:szCs w:val="24"/>
          <w:u w:val="single"/>
        </w:rPr>
        <w:t>nepovinné</w:t>
      </w:r>
      <w:r w:rsidRPr="00A90200">
        <w:rPr>
          <w:rFonts w:eastAsia="Times New Roman" w:cs="Times New Roman"/>
          <w:b/>
          <w:szCs w:val="24"/>
        </w:rPr>
        <w:t xml:space="preserve"> přílohy (fotografie, prospekty a další materiály), pak by tyto přílohy měly být</w:t>
      </w:r>
      <w:r w:rsidR="00464A74" w:rsidRPr="00A90200">
        <w:rPr>
          <w:rFonts w:eastAsia="Times New Roman" w:cs="Times New Roman"/>
          <w:b/>
          <w:szCs w:val="24"/>
        </w:rPr>
        <w:t xml:space="preserve"> </w:t>
      </w:r>
      <w:r w:rsidRPr="00A90200">
        <w:rPr>
          <w:rFonts w:eastAsia="Times New Roman" w:cs="Times New Roman"/>
          <w:b/>
          <w:szCs w:val="24"/>
        </w:rPr>
        <w:t xml:space="preserve">neoddělitelně zařazeny až na konci za vlastní nabídkou </w:t>
      </w:r>
      <w:r w:rsidR="007F04A2">
        <w:rPr>
          <w:rFonts w:eastAsia="Times New Roman" w:cs="Times New Roman"/>
          <w:b/>
          <w:szCs w:val="24"/>
        </w:rPr>
        <w:t>účastníka</w:t>
      </w:r>
      <w:r w:rsidRPr="00A90200">
        <w:rPr>
          <w:rFonts w:eastAsia="Times New Roman" w:cs="Times New Roman"/>
          <w:b/>
          <w:szCs w:val="24"/>
        </w:rPr>
        <w:t>.</w:t>
      </w:r>
    </w:p>
    <w:p w14:paraId="382C5897" w14:textId="77777777" w:rsidR="00F85AF2" w:rsidRPr="00F85AF2" w:rsidRDefault="00F85AF2" w:rsidP="00F85AF2">
      <w:pPr>
        <w:widowControl w:val="0"/>
        <w:overflowPunct w:val="0"/>
        <w:autoSpaceDE w:val="0"/>
        <w:autoSpaceDN w:val="0"/>
        <w:adjustRightInd w:val="0"/>
        <w:spacing w:line="240" w:lineRule="auto"/>
        <w:jc w:val="both"/>
        <w:textAlignment w:val="baseline"/>
        <w:rPr>
          <w:rFonts w:eastAsia="Times New Roman" w:cs="Times New Roman"/>
          <w:bCs/>
          <w:iCs/>
          <w:szCs w:val="24"/>
        </w:rPr>
      </w:pPr>
      <w:r w:rsidRPr="00F85AF2">
        <w:rPr>
          <w:rFonts w:eastAsia="Times New Roman" w:cs="Times New Roman"/>
          <w:b/>
          <w:bCs/>
          <w:iCs/>
          <w:szCs w:val="24"/>
        </w:rPr>
        <w:t xml:space="preserve">Nabídka bude předána zadavateli v jednom originále (označeném „ORIGINÁL) a dobrovolně jedné kopii (označené „KOPIE“) a rovněž v jednom elektronickém vyhotovení. </w:t>
      </w:r>
    </w:p>
    <w:p w14:paraId="3701D59A" w14:textId="6CD961B0" w:rsidR="00F85AF2" w:rsidRPr="00F85AF2" w:rsidRDefault="00F85AF2" w:rsidP="00F85AF2">
      <w:pPr>
        <w:widowControl w:val="0"/>
        <w:overflowPunct w:val="0"/>
        <w:autoSpaceDE w:val="0"/>
        <w:autoSpaceDN w:val="0"/>
        <w:adjustRightInd w:val="0"/>
        <w:spacing w:line="240" w:lineRule="auto"/>
        <w:jc w:val="both"/>
        <w:textAlignment w:val="baseline"/>
        <w:rPr>
          <w:rFonts w:eastAsia="Times New Roman" w:cs="Times New Roman"/>
          <w:b/>
          <w:bCs/>
          <w:iCs/>
          <w:szCs w:val="24"/>
        </w:rPr>
      </w:pPr>
      <w:r w:rsidRPr="00F85AF2">
        <w:rPr>
          <w:rFonts w:eastAsia="Times New Roman" w:cs="Times New Roman"/>
          <w:b/>
          <w:bCs/>
          <w:iCs/>
          <w:szCs w:val="24"/>
        </w:rPr>
        <w:t xml:space="preserve">Elektronické vyhotovení nabídky bude obsahovat celou nabídku ve formátu PDF, návrh smlouvy doplněný o požadované údaje ve formátu DOC, a dále cenovou nabídku – oceněný výkaz výměr ve formě souborů XLS. </w:t>
      </w:r>
      <w:r w:rsidRPr="00F85AF2">
        <w:rPr>
          <w:rFonts w:eastAsia="Times New Roman" w:cs="Times New Roman"/>
          <w:bCs/>
          <w:iCs/>
          <w:szCs w:val="24"/>
        </w:rPr>
        <w:t xml:space="preserve">V případě rozporu se má za rozhodující originální vyhotovení nabídky. </w:t>
      </w:r>
    </w:p>
    <w:p w14:paraId="4477C515" w14:textId="40E12592" w:rsidR="00A90AB5" w:rsidRPr="00F85AF2" w:rsidRDefault="00A90AB5" w:rsidP="00F85AF2">
      <w:pPr>
        <w:widowControl w:val="0"/>
        <w:overflowPunct w:val="0"/>
        <w:autoSpaceDE w:val="0"/>
        <w:autoSpaceDN w:val="0"/>
        <w:adjustRightInd w:val="0"/>
        <w:spacing w:line="240" w:lineRule="auto"/>
        <w:jc w:val="both"/>
        <w:textAlignment w:val="baseline"/>
        <w:rPr>
          <w:rFonts w:eastAsia="Times New Roman" w:cs="Times New Roman"/>
          <w:bCs/>
          <w:iCs/>
          <w:szCs w:val="24"/>
        </w:rPr>
      </w:pPr>
      <w:r w:rsidRPr="006B3F36">
        <w:rPr>
          <w:rFonts w:eastAsia="Times New Roman" w:cs="Times New Roman"/>
          <w:bCs/>
          <w:iCs/>
          <w:szCs w:val="24"/>
        </w:rPr>
        <w:t xml:space="preserve"> </w:t>
      </w:r>
      <w:r w:rsidRPr="000F6774">
        <w:rPr>
          <w:rFonts w:eastAsia="Times New Roman" w:cs="Times New Roman"/>
          <w:b/>
          <w:szCs w:val="24"/>
        </w:rPr>
        <w:t>Všechna vyhotovení nabídky</w:t>
      </w:r>
      <w:r w:rsidR="00A94C42" w:rsidRPr="000F6774">
        <w:rPr>
          <w:rFonts w:eastAsia="Times New Roman" w:cs="Times New Roman"/>
          <w:b/>
          <w:bCs/>
          <w:iCs/>
          <w:szCs w:val="24"/>
        </w:rPr>
        <w:t xml:space="preserve"> </w:t>
      </w:r>
      <w:r w:rsidRPr="000F6774">
        <w:rPr>
          <w:rFonts w:eastAsia="Times New Roman" w:cs="Times New Roman"/>
          <w:b/>
          <w:szCs w:val="24"/>
        </w:rPr>
        <w:t xml:space="preserve">budou zadavateli doručena v jedné uzavřené obálce označené </w:t>
      </w:r>
      <w:r w:rsidR="007F04A2" w:rsidRPr="000F6774">
        <w:rPr>
          <w:rFonts w:eastAsia="Times New Roman" w:cs="Times New Roman"/>
          <w:b/>
          <w:szCs w:val="24"/>
        </w:rPr>
        <w:t>NÁZVEM VEŘEJNÉ ZAKÁZKY</w:t>
      </w:r>
      <w:r w:rsidRPr="000F6774">
        <w:rPr>
          <w:rFonts w:eastAsia="Times New Roman" w:cs="Times New Roman"/>
          <w:b/>
          <w:szCs w:val="24"/>
          <w:u w:val="single"/>
        </w:rPr>
        <w:t xml:space="preserve"> a heslem „</w:t>
      </w:r>
      <w:r w:rsidR="0076399F" w:rsidRPr="000F6774">
        <w:rPr>
          <w:rFonts w:eastAsia="Times New Roman" w:cs="Times New Roman"/>
          <w:b/>
          <w:caps/>
          <w:szCs w:val="24"/>
          <w:u w:val="single"/>
        </w:rPr>
        <w:t>VÝBĚROVÉ</w:t>
      </w:r>
      <w:r w:rsidR="00C1476B">
        <w:rPr>
          <w:rFonts w:eastAsia="Times New Roman" w:cs="Times New Roman"/>
          <w:b/>
          <w:caps/>
          <w:szCs w:val="24"/>
          <w:u w:val="single"/>
        </w:rPr>
        <w:t xml:space="preserve"> </w:t>
      </w:r>
      <w:r w:rsidRPr="000F6774">
        <w:rPr>
          <w:rFonts w:eastAsia="Times New Roman" w:cs="Times New Roman"/>
          <w:b/>
          <w:caps/>
          <w:szCs w:val="24"/>
          <w:u w:val="single"/>
        </w:rPr>
        <w:t xml:space="preserve">řízení </w:t>
      </w:r>
      <w:r w:rsidR="00B548A1" w:rsidRPr="000F6774">
        <w:rPr>
          <w:rFonts w:eastAsia="Times New Roman" w:cs="Times New Roman"/>
          <w:b/>
          <w:caps/>
          <w:szCs w:val="24"/>
          <w:u w:val="single"/>
        </w:rPr>
        <w:t>–</w:t>
      </w:r>
      <w:r w:rsidRPr="000F6774">
        <w:rPr>
          <w:rFonts w:eastAsia="Times New Roman" w:cs="Times New Roman"/>
          <w:b/>
          <w:caps/>
          <w:szCs w:val="24"/>
          <w:u w:val="single"/>
        </w:rPr>
        <w:t xml:space="preserve"> neot</w:t>
      </w:r>
      <w:r w:rsidR="003F58A3" w:rsidRPr="000F6774">
        <w:rPr>
          <w:rFonts w:eastAsia="Times New Roman" w:cs="Times New Roman"/>
          <w:b/>
          <w:caps/>
          <w:szCs w:val="24"/>
          <w:u w:val="single"/>
        </w:rPr>
        <w:t>E</w:t>
      </w:r>
      <w:r w:rsidRPr="000F6774">
        <w:rPr>
          <w:rFonts w:eastAsia="Times New Roman" w:cs="Times New Roman"/>
          <w:b/>
          <w:caps/>
          <w:szCs w:val="24"/>
          <w:u w:val="single"/>
        </w:rPr>
        <w:t>vírat</w:t>
      </w:r>
      <w:r w:rsidRPr="000F6774">
        <w:rPr>
          <w:rFonts w:eastAsia="Times New Roman" w:cs="Times New Roman"/>
          <w:b/>
          <w:szCs w:val="24"/>
          <w:u w:val="single"/>
        </w:rPr>
        <w:t>“.</w:t>
      </w:r>
      <w:r w:rsidRPr="000F6774">
        <w:rPr>
          <w:rFonts w:eastAsia="Times New Roman" w:cs="Times New Roman"/>
          <w:b/>
          <w:szCs w:val="24"/>
        </w:rPr>
        <w:t xml:space="preserve"> </w:t>
      </w:r>
      <w:r w:rsidRPr="000F6774">
        <w:rPr>
          <w:rFonts w:eastAsia="Arial Unicode MS" w:cs="Times New Roman"/>
          <w:b/>
          <w:szCs w:val="24"/>
        </w:rPr>
        <w:t>Na obálce bude rovněž uvedena adresa, na níž je možné zaslat oznámení o pozdním doručení nabídky.</w:t>
      </w:r>
      <w:r w:rsidR="009C5613" w:rsidRPr="000F6774">
        <w:rPr>
          <w:rFonts w:eastAsia="Arial Unicode MS" w:cs="Times New Roman"/>
          <w:b/>
          <w:szCs w:val="24"/>
        </w:rPr>
        <w:t xml:space="preserve"> </w:t>
      </w:r>
    </w:p>
    <w:p w14:paraId="41D08AC6" w14:textId="3B29DDEF" w:rsidR="00A90AB5" w:rsidRPr="006B3F36" w:rsidRDefault="000F6774" w:rsidP="00A90AB5">
      <w:pPr>
        <w:widowControl w:val="0"/>
        <w:overflowPunct w:val="0"/>
        <w:autoSpaceDE w:val="0"/>
        <w:autoSpaceDN w:val="0"/>
        <w:adjustRightInd w:val="0"/>
        <w:spacing w:line="240" w:lineRule="auto"/>
        <w:jc w:val="both"/>
        <w:textAlignment w:val="baseline"/>
        <w:rPr>
          <w:rFonts w:eastAsia="Times New Roman" w:cs="Times New Roman"/>
          <w:szCs w:val="24"/>
        </w:rPr>
      </w:pPr>
      <w:r w:rsidRPr="000F6774">
        <w:t>Zadavatel preferuje odesílání písemností formou datové zprávy. Nemá-li účastník zpřístupněnou datovou schránku a požaduje-li úč</w:t>
      </w:r>
      <w:r>
        <w:t>a</w:t>
      </w:r>
      <w:r w:rsidRPr="000F6774">
        <w:t>stník</w:t>
      </w:r>
      <w:r w:rsidR="00A90AB5" w:rsidRPr="006B3F36">
        <w:rPr>
          <w:rFonts w:eastAsia="Times New Roman" w:cs="Times New Roman"/>
          <w:szCs w:val="24"/>
        </w:rPr>
        <w:t>, aby mu byly písemnosti dodávány na jinou adresu, než je sídlo uvedené v oprávnění k podniká</w:t>
      </w:r>
      <w:r w:rsidR="00F50C93">
        <w:rPr>
          <w:rFonts w:eastAsia="Times New Roman" w:cs="Times New Roman"/>
          <w:szCs w:val="24"/>
        </w:rPr>
        <w:t>ní nebo obchodním rejstříku, uvede</w:t>
      </w:r>
      <w:r w:rsidR="00A90AB5" w:rsidRPr="006B3F36">
        <w:rPr>
          <w:rFonts w:eastAsia="Times New Roman" w:cs="Times New Roman"/>
          <w:szCs w:val="24"/>
        </w:rPr>
        <w:t xml:space="preserve"> tuto adresu, telefon, fax, kontaktní osoby a další identifikační údaje na „titulním listu“ své </w:t>
      </w:r>
      <w:r w:rsidR="00A90AB5" w:rsidRPr="006B3F36">
        <w:rPr>
          <w:rFonts w:eastAsia="Times New Roman" w:cs="Times New Roman"/>
          <w:szCs w:val="24"/>
        </w:rPr>
        <w:lastRenderedPageBreak/>
        <w:t>nabídky. Nebude-li na této adr</w:t>
      </w:r>
      <w:r w:rsidR="00ED27DF">
        <w:rPr>
          <w:rFonts w:eastAsia="Times New Roman" w:cs="Times New Roman"/>
          <w:szCs w:val="24"/>
        </w:rPr>
        <w:t>ese doporučená zásilka účastníkem</w:t>
      </w:r>
      <w:r w:rsidR="00A90AB5" w:rsidRPr="006B3F36">
        <w:rPr>
          <w:rFonts w:eastAsia="Times New Roman" w:cs="Times New Roman"/>
          <w:szCs w:val="24"/>
        </w:rPr>
        <w:t xml:space="preserve"> převzata, bude přesto považována za doručenou.</w:t>
      </w:r>
    </w:p>
    <w:p w14:paraId="3A901FD3" w14:textId="77777777" w:rsidR="00571D6B" w:rsidRDefault="00571D6B" w:rsidP="000F6774">
      <w:pPr>
        <w:tabs>
          <w:tab w:val="num" w:pos="709"/>
          <w:tab w:val="center" w:pos="4536"/>
        </w:tabs>
        <w:overflowPunct w:val="0"/>
        <w:autoSpaceDE w:val="0"/>
        <w:autoSpaceDN w:val="0"/>
        <w:adjustRightInd w:val="0"/>
        <w:spacing w:before="240" w:line="240" w:lineRule="auto"/>
        <w:jc w:val="both"/>
        <w:textAlignment w:val="baseline"/>
        <w:rPr>
          <w:rFonts w:eastAsia="Times New Roman" w:cs="Times New Roman"/>
          <w:b/>
          <w:szCs w:val="24"/>
          <w:u w:val="single"/>
        </w:rPr>
      </w:pPr>
    </w:p>
    <w:p w14:paraId="485DFE9C" w14:textId="1F22C8AB" w:rsidR="003F58A3" w:rsidRPr="00694096" w:rsidRDefault="003F58A3" w:rsidP="000F6774">
      <w:pPr>
        <w:tabs>
          <w:tab w:val="num" w:pos="709"/>
          <w:tab w:val="center" w:pos="4536"/>
        </w:tabs>
        <w:overflowPunct w:val="0"/>
        <w:autoSpaceDE w:val="0"/>
        <w:autoSpaceDN w:val="0"/>
        <w:adjustRightInd w:val="0"/>
        <w:spacing w:before="240" w:line="240" w:lineRule="auto"/>
        <w:jc w:val="both"/>
        <w:textAlignment w:val="baseline"/>
        <w:rPr>
          <w:rFonts w:eastAsia="Times New Roman" w:cs="Times New Roman"/>
          <w:b/>
          <w:szCs w:val="24"/>
          <w:u w:val="single"/>
        </w:rPr>
      </w:pPr>
      <w:r w:rsidRPr="00694096">
        <w:rPr>
          <w:rFonts w:eastAsia="Times New Roman" w:cs="Times New Roman"/>
          <w:b/>
          <w:szCs w:val="24"/>
          <w:u w:val="single"/>
        </w:rPr>
        <w:t>Zadava</w:t>
      </w:r>
      <w:r w:rsidR="002409A7">
        <w:rPr>
          <w:rFonts w:eastAsia="Times New Roman" w:cs="Times New Roman"/>
          <w:b/>
          <w:szCs w:val="24"/>
          <w:u w:val="single"/>
        </w:rPr>
        <w:t>tel doporučuje předložit nabídku</w:t>
      </w:r>
      <w:r w:rsidRPr="00694096">
        <w:rPr>
          <w:rFonts w:eastAsia="Times New Roman" w:cs="Times New Roman"/>
          <w:b/>
          <w:szCs w:val="24"/>
          <w:u w:val="single"/>
        </w:rPr>
        <w:t xml:space="preserve"> v tomto jednotném členění:</w:t>
      </w:r>
    </w:p>
    <w:p w14:paraId="58FD787E" w14:textId="0F8BC45F" w:rsidR="003F58A3" w:rsidRPr="00694096" w:rsidRDefault="003F58A3" w:rsidP="00F4368B">
      <w:pPr>
        <w:pStyle w:val="Zhlav"/>
        <w:numPr>
          <w:ilvl w:val="0"/>
          <w:numId w:val="1"/>
        </w:numPr>
        <w:tabs>
          <w:tab w:val="clear" w:pos="4536"/>
          <w:tab w:val="clear" w:pos="9072"/>
        </w:tabs>
        <w:ind w:left="709" w:hanging="709"/>
        <w:jc w:val="both"/>
        <w:rPr>
          <w:rFonts w:cs="Times New Roman"/>
          <w:szCs w:val="24"/>
        </w:rPr>
      </w:pPr>
      <w:r w:rsidRPr="00694096">
        <w:rPr>
          <w:rFonts w:cs="Times New Roman"/>
          <w:b/>
          <w:szCs w:val="24"/>
        </w:rPr>
        <w:t>Titulní list nabídky</w:t>
      </w:r>
      <w:r w:rsidR="00F4368B" w:rsidRPr="00694096">
        <w:rPr>
          <w:rFonts w:cs="Times New Roman"/>
          <w:b/>
          <w:szCs w:val="24"/>
        </w:rPr>
        <w:t xml:space="preserve"> –</w:t>
      </w:r>
      <w:r w:rsidR="002409A7">
        <w:rPr>
          <w:rFonts w:cs="Times New Roman"/>
          <w:b/>
          <w:szCs w:val="24"/>
        </w:rPr>
        <w:t xml:space="preserve"> </w:t>
      </w:r>
      <w:r w:rsidRPr="00694096">
        <w:rPr>
          <w:rFonts w:cs="Times New Roman"/>
          <w:szCs w:val="24"/>
        </w:rPr>
        <w:t xml:space="preserve">obsahující identifikační údaje o </w:t>
      </w:r>
      <w:r w:rsidR="000F6774">
        <w:rPr>
          <w:rFonts w:cs="Times New Roman"/>
          <w:szCs w:val="24"/>
        </w:rPr>
        <w:t>účastníkovi</w:t>
      </w:r>
      <w:r w:rsidRPr="00694096">
        <w:rPr>
          <w:rFonts w:cs="Times New Roman"/>
          <w:szCs w:val="24"/>
        </w:rPr>
        <w:t xml:space="preserve"> a celkovou nabídkovou cenu</w:t>
      </w:r>
      <w:r w:rsidR="000F6774">
        <w:rPr>
          <w:rFonts w:cs="Times New Roman"/>
          <w:szCs w:val="24"/>
        </w:rPr>
        <w:t xml:space="preserve"> (viz příloha č. 1 ZD)</w:t>
      </w:r>
    </w:p>
    <w:p w14:paraId="41B27B08" w14:textId="25211E6B" w:rsidR="00EF6C21" w:rsidRPr="00694096" w:rsidRDefault="003F58A3" w:rsidP="00EF6C21">
      <w:pPr>
        <w:pStyle w:val="Zhlav"/>
        <w:numPr>
          <w:ilvl w:val="0"/>
          <w:numId w:val="1"/>
        </w:numPr>
        <w:tabs>
          <w:tab w:val="clear" w:pos="4536"/>
          <w:tab w:val="clear" w:pos="9072"/>
        </w:tabs>
        <w:ind w:left="709" w:hanging="709"/>
        <w:jc w:val="both"/>
        <w:rPr>
          <w:rFonts w:cs="Times New Roman"/>
          <w:szCs w:val="24"/>
        </w:rPr>
      </w:pPr>
      <w:r w:rsidRPr="00694096">
        <w:rPr>
          <w:rFonts w:cs="Times New Roman"/>
          <w:b/>
          <w:szCs w:val="24"/>
        </w:rPr>
        <w:t>Obsah nabídky</w:t>
      </w:r>
      <w:r w:rsidRPr="00694096">
        <w:rPr>
          <w:rFonts w:cs="Times New Roman"/>
          <w:szCs w:val="24"/>
        </w:rPr>
        <w:t xml:space="preserve"> </w:t>
      </w:r>
      <w:r w:rsidR="00001C04" w:rsidRPr="00001C04">
        <w:rPr>
          <w:rFonts w:cs="Times New Roman"/>
          <w:b/>
          <w:szCs w:val="24"/>
        </w:rPr>
        <w:t>–</w:t>
      </w:r>
      <w:r w:rsidR="002409A7">
        <w:rPr>
          <w:rFonts w:cs="Times New Roman"/>
          <w:b/>
          <w:szCs w:val="24"/>
        </w:rPr>
        <w:t xml:space="preserve"> </w:t>
      </w:r>
      <w:r w:rsidRPr="00694096">
        <w:rPr>
          <w:rFonts w:cs="Times New Roman"/>
          <w:szCs w:val="24"/>
        </w:rPr>
        <w:t>s uvedením názvů jednotlivých kapit</w:t>
      </w:r>
      <w:r w:rsidR="00D55DCD">
        <w:rPr>
          <w:rFonts w:cs="Times New Roman"/>
          <w:szCs w:val="24"/>
        </w:rPr>
        <w:t>ol včetně příloh, čísel listů a </w:t>
      </w:r>
      <w:r w:rsidR="00D37472">
        <w:rPr>
          <w:rFonts w:cs="Times New Roman"/>
          <w:szCs w:val="24"/>
        </w:rPr>
        <w:t>celkového počtu listů v nabídce</w:t>
      </w:r>
    </w:p>
    <w:p w14:paraId="360DE86E" w14:textId="13C9B3E1" w:rsidR="003F58A3" w:rsidRPr="00694096" w:rsidRDefault="003F58A3" w:rsidP="003F58A3">
      <w:pPr>
        <w:pStyle w:val="Zhlav"/>
        <w:numPr>
          <w:ilvl w:val="0"/>
          <w:numId w:val="1"/>
        </w:numPr>
        <w:tabs>
          <w:tab w:val="clear" w:pos="4536"/>
          <w:tab w:val="clear" w:pos="9072"/>
        </w:tabs>
        <w:ind w:left="709" w:hanging="709"/>
        <w:jc w:val="both"/>
        <w:rPr>
          <w:rFonts w:cs="Times New Roman"/>
          <w:szCs w:val="24"/>
        </w:rPr>
      </w:pPr>
      <w:r w:rsidRPr="00694096">
        <w:rPr>
          <w:rFonts w:cs="Times New Roman"/>
          <w:b/>
          <w:szCs w:val="24"/>
        </w:rPr>
        <w:t>Doklad prokazující</w:t>
      </w:r>
      <w:r w:rsidR="00EF6C21" w:rsidRPr="00694096">
        <w:rPr>
          <w:rFonts w:cs="Times New Roman"/>
          <w:b/>
          <w:szCs w:val="24"/>
        </w:rPr>
        <w:t xml:space="preserve"> </w:t>
      </w:r>
      <w:r w:rsidR="00001C04">
        <w:rPr>
          <w:rFonts w:cs="Times New Roman"/>
          <w:b/>
          <w:szCs w:val="24"/>
        </w:rPr>
        <w:t xml:space="preserve">způsob podepisování za </w:t>
      </w:r>
      <w:r w:rsidR="000F6774">
        <w:rPr>
          <w:rFonts w:cs="Times New Roman"/>
          <w:b/>
          <w:szCs w:val="24"/>
        </w:rPr>
        <w:t>účastníka</w:t>
      </w:r>
    </w:p>
    <w:p w14:paraId="4E9A9076" w14:textId="4C0D118F" w:rsidR="003F58A3" w:rsidRPr="00694096" w:rsidRDefault="003F58A3" w:rsidP="003F58A3">
      <w:pPr>
        <w:pStyle w:val="Zhlav"/>
        <w:numPr>
          <w:ilvl w:val="0"/>
          <w:numId w:val="1"/>
        </w:numPr>
        <w:tabs>
          <w:tab w:val="clear" w:pos="4536"/>
          <w:tab w:val="clear" w:pos="9072"/>
        </w:tabs>
        <w:ind w:left="709" w:hanging="709"/>
        <w:jc w:val="both"/>
        <w:rPr>
          <w:rFonts w:cs="Times New Roman"/>
          <w:szCs w:val="24"/>
        </w:rPr>
      </w:pPr>
      <w:r w:rsidRPr="00694096">
        <w:rPr>
          <w:rFonts w:cs="Times New Roman"/>
          <w:b/>
          <w:szCs w:val="24"/>
        </w:rPr>
        <w:t xml:space="preserve">Doklady k prokázání kvalifikace </w:t>
      </w:r>
      <w:r w:rsidR="0076399F" w:rsidRPr="00694096">
        <w:rPr>
          <w:rFonts w:cs="Times New Roman"/>
          <w:szCs w:val="24"/>
        </w:rPr>
        <w:t>– čestné prohlášení</w:t>
      </w:r>
      <w:r w:rsidR="00001C04">
        <w:rPr>
          <w:rFonts w:cs="Times New Roman"/>
          <w:szCs w:val="24"/>
        </w:rPr>
        <w:t xml:space="preserve"> </w:t>
      </w:r>
      <w:r w:rsidR="000F6774">
        <w:rPr>
          <w:rFonts w:cs="Times New Roman"/>
          <w:szCs w:val="24"/>
        </w:rPr>
        <w:t>(viz příloha č. 2 ZD)</w:t>
      </w:r>
    </w:p>
    <w:p w14:paraId="1AA4EA2B" w14:textId="55095A01" w:rsidR="003F58A3" w:rsidRPr="00DD6846" w:rsidRDefault="003F58A3" w:rsidP="003F58A3">
      <w:pPr>
        <w:pStyle w:val="Zhlav"/>
        <w:numPr>
          <w:ilvl w:val="0"/>
          <w:numId w:val="1"/>
        </w:numPr>
        <w:tabs>
          <w:tab w:val="clear" w:pos="4536"/>
          <w:tab w:val="clear" w:pos="9072"/>
        </w:tabs>
        <w:ind w:left="709" w:hanging="709"/>
        <w:jc w:val="both"/>
        <w:rPr>
          <w:rFonts w:cs="Times New Roman"/>
          <w:szCs w:val="24"/>
        </w:rPr>
      </w:pPr>
      <w:r w:rsidRPr="00694096">
        <w:rPr>
          <w:rFonts w:cs="Times New Roman"/>
          <w:b/>
          <w:szCs w:val="24"/>
        </w:rPr>
        <w:t>Návrh smlouvy</w:t>
      </w:r>
      <w:r w:rsidR="001D3244" w:rsidRPr="00694096">
        <w:rPr>
          <w:rFonts w:cs="Times New Roman"/>
          <w:b/>
          <w:szCs w:val="24"/>
        </w:rPr>
        <w:t xml:space="preserve"> </w:t>
      </w:r>
    </w:p>
    <w:p w14:paraId="1B975953" w14:textId="43F48BBF" w:rsidR="00DD6846" w:rsidRPr="00B00A22" w:rsidRDefault="00486835" w:rsidP="003F58A3">
      <w:pPr>
        <w:pStyle w:val="Zhlav"/>
        <w:numPr>
          <w:ilvl w:val="0"/>
          <w:numId w:val="1"/>
        </w:numPr>
        <w:tabs>
          <w:tab w:val="clear" w:pos="4536"/>
          <w:tab w:val="clear" w:pos="9072"/>
        </w:tabs>
        <w:ind w:left="709" w:hanging="709"/>
        <w:jc w:val="both"/>
        <w:rPr>
          <w:rFonts w:cs="Times New Roman"/>
          <w:szCs w:val="24"/>
        </w:rPr>
      </w:pPr>
      <w:r>
        <w:rPr>
          <w:rFonts w:cs="Times New Roman"/>
          <w:b/>
          <w:szCs w:val="24"/>
        </w:rPr>
        <w:t>Oceněný výkaz výměr</w:t>
      </w:r>
    </w:p>
    <w:p w14:paraId="379081CB" w14:textId="77777777" w:rsidR="00D37472" w:rsidRDefault="003F58A3" w:rsidP="00D37472">
      <w:pPr>
        <w:pStyle w:val="Zhlav"/>
        <w:numPr>
          <w:ilvl w:val="0"/>
          <w:numId w:val="1"/>
        </w:numPr>
        <w:tabs>
          <w:tab w:val="clear" w:pos="4536"/>
          <w:tab w:val="clear" w:pos="9072"/>
        </w:tabs>
        <w:ind w:left="709" w:hanging="709"/>
        <w:jc w:val="both"/>
        <w:rPr>
          <w:rFonts w:cs="Times New Roman"/>
          <w:b/>
          <w:szCs w:val="24"/>
        </w:rPr>
      </w:pPr>
      <w:r w:rsidRPr="00D37472">
        <w:rPr>
          <w:rFonts w:cs="Times New Roman"/>
          <w:b/>
          <w:szCs w:val="24"/>
        </w:rPr>
        <w:t xml:space="preserve">Přílohy </w:t>
      </w:r>
      <w:r w:rsidRPr="00D37472">
        <w:rPr>
          <w:rFonts w:cs="Times New Roman"/>
          <w:szCs w:val="24"/>
        </w:rPr>
        <w:t>(nepovinné)</w:t>
      </w:r>
    </w:p>
    <w:p w14:paraId="259E1272" w14:textId="3B34F10F" w:rsidR="003F58A3" w:rsidRPr="009F32C4" w:rsidRDefault="003F58A3" w:rsidP="003F58A3">
      <w:pPr>
        <w:pStyle w:val="Nadpis2"/>
      </w:pPr>
      <w:bookmarkStart w:id="18" w:name="_Toc65086244"/>
      <w:r w:rsidRPr="009F32C4">
        <w:t>Zadávací lhůta</w:t>
      </w:r>
      <w:bookmarkEnd w:id="18"/>
    </w:p>
    <w:p w14:paraId="3C3665C6" w14:textId="5B9D9DD7" w:rsidR="0076399F" w:rsidRDefault="0076399F" w:rsidP="003F58A3">
      <w:pPr>
        <w:widowControl w:val="0"/>
        <w:overflowPunct w:val="0"/>
        <w:autoSpaceDE w:val="0"/>
        <w:autoSpaceDN w:val="0"/>
        <w:adjustRightInd w:val="0"/>
        <w:spacing w:after="0" w:line="240" w:lineRule="auto"/>
        <w:jc w:val="both"/>
        <w:textAlignment w:val="baseline"/>
        <w:rPr>
          <w:rFonts w:eastAsia="Arial Unicode MS" w:cs="Times New Roman"/>
          <w:bCs/>
          <w:szCs w:val="24"/>
        </w:rPr>
      </w:pPr>
      <w:r w:rsidRPr="0076399F">
        <w:rPr>
          <w:rFonts w:eastAsia="Arial Unicode MS" w:cs="Times New Roman"/>
          <w:bCs/>
          <w:szCs w:val="24"/>
        </w:rPr>
        <w:t>Zadávací lhůta</w:t>
      </w:r>
      <w:r w:rsidR="00B04999">
        <w:rPr>
          <w:rFonts w:eastAsia="Arial Unicode MS" w:cs="Times New Roman"/>
          <w:bCs/>
          <w:szCs w:val="24"/>
        </w:rPr>
        <w:t>, tj. lhůtu, po kterou účastníci výběrového řízení nesmí z výběrového řízení odstoupit, stanovuje zadavatel na 90 dnů od konce lhůty pro podání nabídek.</w:t>
      </w:r>
      <w:r w:rsidRPr="0076399F">
        <w:rPr>
          <w:rFonts w:eastAsia="Arial Unicode MS" w:cs="Times New Roman"/>
          <w:bCs/>
          <w:szCs w:val="24"/>
        </w:rPr>
        <w:t xml:space="preserve"> </w:t>
      </w:r>
    </w:p>
    <w:p w14:paraId="111A3257" w14:textId="594D2C3E" w:rsidR="00A90AB5" w:rsidRPr="009F32C4" w:rsidRDefault="00A90AB5" w:rsidP="00D901E3">
      <w:pPr>
        <w:pStyle w:val="Nadpis2"/>
      </w:pPr>
      <w:bookmarkStart w:id="19" w:name="_Toc65086245"/>
      <w:r w:rsidRPr="009F32C4">
        <w:t>Datum, čas a místo otevírání obálek s nabídkami</w:t>
      </w:r>
      <w:bookmarkEnd w:id="19"/>
    </w:p>
    <w:p w14:paraId="3509ED27" w14:textId="5B91A538" w:rsidR="00A90AB5" w:rsidRDefault="00A90AB5" w:rsidP="00A90AB5">
      <w:pPr>
        <w:spacing w:line="240" w:lineRule="auto"/>
        <w:jc w:val="both"/>
        <w:rPr>
          <w:rFonts w:eastAsia="Times New Roman" w:cs="Times New Roman"/>
          <w:iCs/>
          <w:szCs w:val="24"/>
        </w:rPr>
      </w:pPr>
      <w:r w:rsidRPr="009F32C4">
        <w:rPr>
          <w:rFonts w:eastAsia="Times New Roman" w:cs="Times New Roman"/>
          <w:b/>
          <w:iCs/>
          <w:szCs w:val="24"/>
        </w:rPr>
        <w:t xml:space="preserve">Otevírání obálek s nabídkami proběhne </w:t>
      </w:r>
      <w:r w:rsidRPr="00D63532">
        <w:rPr>
          <w:rFonts w:eastAsia="Times New Roman" w:cs="Times New Roman"/>
          <w:b/>
          <w:iCs/>
          <w:szCs w:val="24"/>
        </w:rPr>
        <w:t xml:space="preserve">dne </w:t>
      </w:r>
      <w:r w:rsidR="00E478FC" w:rsidRPr="006B7E7F">
        <w:rPr>
          <w:rFonts w:eastAsia="Times New Roman" w:cs="Times New Roman"/>
          <w:b/>
          <w:iCs/>
          <w:szCs w:val="24"/>
        </w:rPr>
        <w:t>13.6</w:t>
      </w:r>
      <w:r w:rsidR="00AA6529" w:rsidRPr="006B7E7F">
        <w:rPr>
          <w:rFonts w:eastAsia="Times New Roman" w:cs="Times New Roman"/>
          <w:b/>
          <w:iCs/>
          <w:szCs w:val="24"/>
        </w:rPr>
        <w:t>.2022</w:t>
      </w:r>
      <w:r w:rsidR="00AE1440" w:rsidRPr="006B7E7F">
        <w:rPr>
          <w:rFonts w:eastAsia="Times New Roman" w:cs="Times New Roman"/>
          <w:b/>
          <w:iCs/>
          <w:szCs w:val="24"/>
        </w:rPr>
        <w:t xml:space="preserve"> </w:t>
      </w:r>
      <w:r w:rsidR="00AE1440" w:rsidRPr="00D63532">
        <w:rPr>
          <w:rFonts w:eastAsia="Times New Roman" w:cs="Times New Roman"/>
          <w:b/>
          <w:iCs/>
          <w:szCs w:val="24"/>
        </w:rPr>
        <w:t>v</w:t>
      </w:r>
      <w:r w:rsidR="00D63532" w:rsidRPr="00D63532">
        <w:rPr>
          <w:rFonts w:eastAsia="Times New Roman" w:cs="Times New Roman"/>
          <w:b/>
          <w:iCs/>
          <w:szCs w:val="24"/>
        </w:rPr>
        <w:t> 10:00</w:t>
      </w:r>
      <w:r w:rsidR="00AE1440" w:rsidRPr="00D63532">
        <w:rPr>
          <w:rFonts w:eastAsia="Times New Roman" w:cs="Times New Roman"/>
          <w:b/>
          <w:iCs/>
          <w:szCs w:val="24"/>
        </w:rPr>
        <w:t xml:space="preserve"> hod</w:t>
      </w:r>
      <w:r w:rsidRPr="00D63532">
        <w:rPr>
          <w:rFonts w:eastAsia="Times New Roman" w:cs="Times New Roman"/>
          <w:iCs/>
          <w:szCs w:val="24"/>
        </w:rPr>
        <w:t xml:space="preserve"> </w:t>
      </w:r>
      <w:r w:rsidR="008A5A8E" w:rsidRPr="00D63532">
        <w:rPr>
          <w:rFonts w:eastAsia="Times New Roman" w:cs="Times New Roman"/>
          <w:iCs/>
          <w:szCs w:val="24"/>
        </w:rPr>
        <w:t xml:space="preserve">na adrese zadavatele v budově Liebiegovy vily, ul. Jablonecká 41/27, 460 05 Liberec, č. dveří 2.15. </w:t>
      </w:r>
      <w:r w:rsidRPr="00D63532">
        <w:rPr>
          <w:rFonts w:eastAsia="Times New Roman" w:cs="Times New Roman"/>
          <w:iCs/>
          <w:szCs w:val="24"/>
        </w:rPr>
        <w:t xml:space="preserve">Otevírání obálek se může zúčastnit max. jeden zástupce za každého </w:t>
      </w:r>
      <w:r w:rsidR="000F6774" w:rsidRPr="00D63532">
        <w:rPr>
          <w:rFonts w:eastAsia="Times New Roman" w:cs="Times New Roman"/>
          <w:iCs/>
          <w:szCs w:val="24"/>
        </w:rPr>
        <w:t>účastníka</w:t>
      </w:r>
      <w:r w:rsidRPr="00D63532">
        <w:rPr>
          <w:rFonts w:eastAsia="Times New Roman" w:cs="Times New Roman"/>
          <w:iCs/>
          <w:szCs w:val="24"/>
        </w:rPr>
        <w:t>, který podal nabídku</w:t>
      </w:r>
      <w:r w:rsidRPr="001436BF">
        <w:rPr>
          <w:rFonts w:eastAsia="Times New Roman" w:cs="Times New Roman"/>
          <w:iCs/>
          <w:szCs w:val="24"/>
        </w:rPr>
        <w:t>.</w:t>
      </w:r>
    </w:p>
    <w:p w14:paraId="3424493F" w14:textId="77777777" w:rsidR="00755854" w:rsidRPr="009F32C4" w:rsidRDefault="00755854" w:rsidP="00A90AB5">
      <w:pPr>
        <w:spacing w:line="240" w:lineRule="auto"/>
        <w:jc w:val="both"/>
        <w:rPr>
          <w:rFonts w:eastAsia="Times New Roman" w:cs="Times New Roman"/>
          <w:bCs/>
          <w:szCs w:val="24"/>
          <w:u w:val="single"/>
        </w:rPr>
      </w:pPr>
    </w:p>
    <w:p w14:paraId="58DBB7D3" w14:textId="0E7ED037" w:rsidR="00A90AB5" w:rsidRPr="009F32C4" w:rsidRDefault="00A90AB5" w:rsidP="0027691E">
      <w:pPr>
        <w:pStyle w:val="Nadpis1"/>
      </w:pPr>
      <w:bookmarkStart w:id="20" w:name="_Toc65086246"/>
      <w:r w:rsidRPr="009F32C4">
        <w:t>DALŠÍ INFORMACE – DOTAZY, KONZULTACE</w:t>
      </w:r>
      <w:bookmarkEnd w:id="20"/>
    </w:p>
    <w:p w14:paraId="0027FE83" w14:textId="77777777" w:rsidR="003A110F" w:rsidRPr="009F32C4" w:rsidRDefault="003A110F" w:rsidP="00352307">
      <w:pPr>
        <w:pStyle w:val="Zkladntext"/>
        <w:numPr>
          <w:ilvl w:val="0"/>
          <w:numId w:val="3"/>
        </w:numPr>
        <w:rPr>
          <w:rFonts w:eastAsia="Arial Unicode MS"/>
          <w:bCs/>
          <w:szCs w:val="24"/>
          <w:u w:val="single"/>
        </w:rPr>
      </w:pPr>
      <w:r w:rsidRPr="009F32C4">
        <w:rPr>
          <w:rFonts w:eastAsia="Arial Unicode MS"/>
          <w:b/>
          <w:bCs/>
          <w:szCs w:val="24"/>
          <w:u w:val="single"/>
        </w:rPr>
        <w:t>Písemné</w:t>
      </w:r>
      <w:r w:rsidRPr="009F32C4">
        <w:rPr>
          <w:rFonts w:eastAsia="Arial Unicode MS"/>
          <w:bCs/>
          <w:szCs w:val="24"/>
          <w:u w:val="single"/>
        </w:rPr>
        <w:t xml:space="preserve"> </w:t>
      </w:r>
      <w:r w:rsidRPr="009F32C4">
        <w:rPr>
          <w:rFonts w:eastAsia="Arial Unicode MS"/>
          <w:b/>
          <w:bCs/>
          <w:szCs w:val="24"/>
          <w:u w:val="single"/>
        </w:rPr>
        <w:t>dotazy</w:t>
      </w:r>
    </w:p>
    <w:p w14:paraId="195B8770" w14:textId="482878E7" w:rsidR="003A110F" w:rsidRPr="009F32C4" w:rsidRDefault="00B04999" w:rsidP="005D4299">
      <w:pPr>
        <w:pStyle w:val="Zkladntext"/>
        <w:spacing w:before="120" w:after="120"/>
        <w:rPr>
          <w:rFonts w:eastAsia="Arial Unicode MS"/>
          <w:bCs/>
          <w:szCs w:val="24"/>
        </w:rPr>
      </w:pPr>
      <w:r>
        <w:rPr>
          <w:rFonts w:eastAsia="Arial Unicode MS"/>
          <w:bCs/>
          <w:szCs w:val="24"/>
        </w:rPr>
        <w:t>Pokud bude dodavatel</w:t>
      </w:r>
      <w:r w:rsidR="003A110F" w:rsidRPr="009F32C4">
        <w:rPr>
          <w:rFonts w:eastAsia="Arial Unicode MS"/>
          <w:bCs/>
          <w:szCs w:val="24"/>
        </w:rPr>
        <w:t xml:space="preserve"> požadovat doplňující informace nebo vysvětlení, zašle své </w:t>
      </w:r>
      <w:r w:rsidR="003A110F" w:rsidRPr="009F32C4">
        <w:rPr>
          <w:rFonts w:eastAsia="Arial Unicode MS"/>
          <w:b/>
          <w:bCs/>
          <w:szCs w:val="24"/>
        </w:rPr>
        <w:t>písemné dotazy</w:t>
      </w:r>
      <w:r w:rsidR="003A110F" w:rsidRPr="009F32C4">
        <w:rPr>
          <w:rFonts w:eastAsia="Arial Unicode MS"/>
          <w:bCs/>
          <w:szCs w:val="24"/>
        </w:rPr>
        <w:t xml:space="preserve"> </w:t>
      </w:r>
      <w:r w:rsidR="00497E30" w:rsidRPr="009F32C4">
        <w:rPr>
          <w:rFonts w:eastAsia="Arial Unicode MS"/>
          <w:bCs/>
          <w:szCs w:val="24"/>
        </w:rPr>
        <w:t xml:space="preserve">prostřednictvím datové schránky (ID 7c6by6u), </w:t>
      </w:r>
      <w:r w:rsidR="003A110F" w:rsidRPr="009F32C4">
        <w:rPr>
          <w:rFonts w:eastAsia="Arial Unicode MS"/>
          <w:bCs/>
          <w:szCs w:val="24"/>
        </w:rPr>
        <w:t>prostřednictvím systému E-ZA</w:t>
      </w:r>
      <w:r w:rsidR="00497E30" w:rsidRPr="009F32C4">
        <w:rPr>
          <w:rFonts w:eastAsia="Arial Unicode MS"/>
          <w:bCs/>
          <w:szCs w:val="24"/>
        </w:rPr>
        <w:t>K (https://zakazky.liberec.cz),</w:t>
      </w:r>
      <w:r w:rsidR="003A110F" w:rsidRPr="009F32C4">
        <w:rPr>
          <w:rFonts w:eastAsia="Arial Unicode MS"/>
          <w:bCs/>
          <w:szCs w:val="24"/>
        </w:rPr>
        <w:t xml:space="preserve"> e-mailem (</w:t>
      </w:r>
      <w:r w:rsidR="003A110F" w:rsidRPr="009F32C4">
        <w:rPr>
          <w:szCs w:val="24"/>
        </w:rPr>
        <w:t>posta@magistrat.liberec.cz</w:t>
      </w:r>
      <w:r w:rsidR="003A110F" w:rsidRPr="009F32C4">
        <w:rPr>
          <w:rFonts w:eastAsia="Arial Unicode MS"/>
          <w:bCs/>
          <w:szCs w:val="24"/>
        </w:rPr>
        <w:t xml:space="preserve">), poštou nebo faxem na adresu zadavatele: statutární město Liberec, oddělení veřejných zakázek, nám. Dr. E. Beneše 1, 460 59 Liberec. </w:t>
      </w:r>
    </w:p>
    <w:p w14:paraId="67678EBB" w14:textId="77A64DA8" w:rsidR="00066803" w:rsidRPr="009F32C4" w:rsidRDefault="0076399F" w:rsidP="003A110F">
      <w:pPr>
        <w:pStyle w:val="Zkladntext"/>
        <w:spacing w:after="120"/>
        <w:rPr>
          <w:rFonts w:eastAsia="Arial Unicode MS"/>
          <w:bCs/>
          <w:szCs w:val="24"/>
        </w:rPr>
      </w:pPr>
      <w:r w:rsidRPr="0076399F">
        <w:rPr>
          <w:rFonts w:eastAsia="Arial Unicode MS"/>
          <w:b/>
          <w:bCs/>
          <w:szCs w:val="24"/>
        </w:rPr>
        <w:t xml:space="preserve">Písemná </w:t>
      </w:r>
      <w:r w:rsidRPr="00DD70DD">
        <w:rPr>
          <w:rFonts w:eastAsia="Arial Unicode MS"/>
          <w:b/>
          <w:bCs/>
          <w:szCs w:val="24"/>
        </w:rPr>
        <w:t>žádost</w:t>
      </w:r>
      <w:r w:rsidRPr="0076399F">
        <w:rPr>
          <w:rFonts w:eastAsia="Arial Unicode MS"/>
          <w:bCs/>
          <w:szCs w:val="24"/>
        </w:rPr>
        <w:t xml:space="preserve"> o dodatečné informace nebo vysvětlení musí být doručena</w:t>
      </w:r>
      <w:r w:rsidR="00710E6C">
        <w:rPr>
          <w:rFonts w:eastAsia="Arial Unicode MS"/>
          <w:b/>
          <w:bCs/>
          <w:szCs w:val="24"/>
        </w:rPr>
        <w:t xml:space="preserve"> nejpozději 4 </w:t>
      </w:r>
      <w:r w:rsidRPr="0076399F">
        <w:rPr>
          <w:rFonts w:eastAsia="Arial Unicode MS"/>
          <w:b/>
          <w:bCs/>
          <w:szCs w:val="24"/>
        </w:rPr>
        <w:t>pracovní dny před uplynutím lhůty pro podání nabídek</w:t>
      </w:r>
      <w:r w:rsidR="003A110F" w:rsidRPr="009F32C4">
        <w:rPr>
          <w:rFonts w:eastAsia="Arial Unicode MS"/>
          <w:bCs/>
          <w:szCs w:val="24"/>
        </w:rPr>
        <w:t xml:space="preserve">. </w:t>
      </w:r>
    </w:p>
    <w:p w14:paraId="0ADB893D" w14:textId="313949D2" w:rsidR="003A110F" w:rsidRPr="00363FA0" w:rsidRDefault="003A110F" w:rsidP="003A110F">
      <w:pPr>
        <w:pStyle w:val="Zkladntext"/>
        <w:spacing w:after="120"/>
        <w:rPr>
          <w:rFonts w:eastAsia="Arial Unicode MS"/>
          <w:b/>
          <w:bCs/>
          <w:szCs w:val="24"/>
        </w:rPr>
      </w:pPr>
      <w:r w:rsidRPr="009F32C4">
        <w:rPr>
          <w:rFonts w:eastAsia="Arial Unicode MS"/>
          <w:bCs/>
          <w:szCs w:val="24"/>
        </w:rPr>
        <w:t xml:space="preserve">Odpovědi </w:t>
      </w:r>
      <w:r w:rsidRPr="00363FA0">
        <w:rPr>
          <w:rFonts w:eastAsia="Arial Unicode MS"/>
          <w:bCs/>
          <w:szCs w:val="24"/>
        </w:rPr>
        <w:t>na dotazy</w:t>
      </w:r>
      <w:r w:rsidR="00192E87" w:rsidRPr="00363FA0">
        <w:rPr>
          <w:rFonts w:eastAsia="Arial Unicode MS"/>
          <w:bCs/>
          <w:szCs w:val="24"/>
        </w:rPr>
        <w:t xml:space="preserve"> </w:t>
      </w:r>
      <w:r w:rsidRPr="00363FA0">
        <w:rPr>
          <w:rFonts w:eastAsia="Arial Unicode MS"/>
          <w:bCs/>
          <w:szCs w:val="24"/>
        </w:rPr>
        <w:t xml:space="preserve">jednotlivých </w:t>
      </w:r>
      <w:r w:rsidR="00066803" w:rsidRPr="00363FA0">
        <w:rPr>
          <w:rFonts w:eastAsia="Arial Unicode MS"/>
          <w:bCs/>
          <w:szCs w:val="24"/>
        </w:rPr>
        <w:t xml:space="preserve">dodavatelů </w:t>
      </w:r>
      <w:r w:rsidRPr="00363FA0">
        <w:rPr>
          <w:rFonts w:eastAsia="Arial Unicode MS"/>
          <w:bCs/>
          <w:szCs w:val="24"/>
        </w:rPr>
        <w:t>budou zaslány</w:t>
      </w:r>
      <w:r w:rsidR="00B04999">
        <w:rPr>
          <w:rFonts w:eastAsia="Arial Unicode MS"/>
          <w:bCs/>
          <w:szCs w:val="24"/>
        </w:rPr>
        <w:t xml:space="preserve"> vždy všem známým</w:t>
      </w:r>
      <w:r w:rsidR="00EA4DBD" w:rsidRPr="00363FA0">
        <w:rPr>
          <w:rFonts w:eastAsia="Arial Unicode MS"/>
          <w:bCs/>
          <w:szCs w:val="24"/>
        </w:rPr>
        <w:t xml:space="preserve"> </w:t>
      </w:r>
      <w:r w:rsidR="001C01C8" w:rsidRPr="00363FA0">
        <w:rPr>
          <w:rFonts w:eastAsia="Arial Unicode MS"/>
          <w:bCs/>
          <w:szCs w:val="24"/>
        </w:rPr>
        <w:t>dodavatelům a</w:t>
      </w:r>
      <w:r w:rsidR="00B04999">
        <w:rPr>
          <w:rFonts w:eastAsia="Arial Unicode MS"/>
          <w:bCs/>
          <w:szCs w:val="24"/>
        </w:rPr>
        <w:t> </w:t>
      </w:r>
      <w:r w:rsidR="00066803" w:rsidRPr="00363FA0">
        <w:rPr>
          <w:rFonts w:eastAsia="Arial Unicode MS"/>
          <w:bCs/>
          <w:szCs w:val="24"/>
        </w:rPr>
        <w:t>zároveň budou zveřejněny na profilu zadavatele</w:t>
      </w:r>
      <w:r w:rsidRPr="00363FA0">
        <w:rPr>
          <w:rFonts w:eastAsia="Arial Unicode MS"/>
          <w:bCs/>
          <w:szCs w:val="24"/>
        </w:rPr>
        <w:t>.</w:t>
      </w:r>
      <w:r w:rsidR="0049352C" w:rsidRPr="00363FA0">
        <w:rPr>
          <w:rFonts w:eastAsia="Arial Unicode MS"/>
          <w:bCs/>
          <w:szCs w:val="24"/>
        </w:rPr>
        <w:t xml:space="preserve"> </w:t>
      </w:r>
    </w:p>
    <w:p w14:paraId="232CA508" w14:textId="77777777" w:rsidR="00686557" w:rsidRPr="00363FA0" w:rsidRDefault="00686557" w:rsidP="00352307">
      <w:pPr>
        <w:pStyle w:val="Zkladntext"/>
        <w:numPr>
          <w:ilvl w:val="0"/>
          <w:numId w:val="4"/>
        </w:numPr>
        <w:spacing w:before="240" w:after="120"/>
        <w:ind w:left="714" w:hanging="357"/>
        <w:rPr>
          <w:rFonts w:eastAsia="Arial Unicode MS"/>
          <w:b/>
          <w:szCs w:val="24"/>
          <w:u w:val="single"/>
        </w:rPr>
      </w:pPr>
      <w:r w:rsidRPr="00363FA0">
        <w:rPr>
          <w:rFonts w:eastAsia="Arial Unicode MS"/>
          <w:b/>
          <w:szCs w:val="24"/>
          <w:u w:val="single"/>
        </w:rPr>
        <w:t>Prohlídka místa plnění</w:t>
      </w:r>
    </w:p>
    <w:p w14:paraId="2040FE8D" w14:textId="0718826C" w:rsidR="00755854" w:rsidRPr="00755854" w:rsidRDefault="00AE1440" w:rsidP="00360F4F">
      <w:pPr>
        <w:spacing w:after="60"/>
        <w:jc w:val="both"/>
        <w:rPr>
          <w:rFonts w:eastAsia="Arial Unicode MS"/>
          <w:b/>
          <w:bCs/>
        </w:rPr>
      </w:pPr>
      <w:r>
        <w:rPr>
          <w:rFonts w:eastAsia="Arial Unicode MS"/>
          <w:bCs/>
        </w:rPr>
        <w:t xml:space="preserve">Místo plnění je volně přístupné. Zadavatelem organizovaná prohlídka místa plnění se nepředpokládá.  </w:t>
      </w:r>
      <w:r w:rsidR="00755854" w:rsidRPr="00755854">
        <w:rPr>
          <w:rFonts w:eastAsia="Arial Unicode MS"/>
          <w:b/>
          <w:bCs/>
        </w:rPr>
        <w:t xml:space="preserve">Zadavatel důrazně doporučuje uchazečům si před podáním nabídky prohlédnout místo plnění a to z důvodu ztíženého příjezdu, aby uchazeči poznali reálné </w:t>
      </w:r>
      <w:r w:rsidR="00755854" w:rsidRPr="00755854">
        <w:rPr>
          <w:rFonts w:eastAsia="Arial Unicode MS"/>
          <w:b/>
          <w:bCs/>
        </w:rPr>
        <w:lastRenderedPageBreak/>
        <w:t>poměry na místě s omezením průjezdnosti a s ohledem na technické možnosti uchazečů</w:t>
      </w:r>
      <w:r w:rsidR="00E74D4A">
        <w:rPr>
          <w:rFonts w:eastAsia="Arial Unicode MS"/>
          <w:b/>
          <w:bCs/>
        </w:rPr>
        <w:t xml:space="preserve"> s tím, že při realizaci nesmí dojít k poškození plochy stávajícího hřiště</w:t>
      </w:r>
      <w:r w:rsidR="00755854" w:rsidRPr="00755854">
        <w:rPr>
          <w:rFonts w:eastAsia="Arial Unicode MS"/>
          <w:b/>
          <w:bCs/>
        </w:rPr>
        <w:t xml:space="preserve">.  </w:t>
      </w:r>
    </w:p>
    <w:p w14:paraId="1027B980" w14:textId="526CC65A" w:rsidR="00A90AB5" w:rsidRPr="009F32C4" w:rsidRDefault="00A90AB5" w:rsidP="0027691E">
      <w:pPr>
        <w:pStyle w:val="Nadpis1"/>
      </w:pPr>
      <w:bookmarkStart w:id="21" w:name="_Toc65086247"/>
      <w:r w:rsidRPr="009F32C4">
        <w:t>DALŠÍ PODMÍNKY A VYHRAZENÁ PRÁVA ZADAVATELE</w:t>
      </w:r>
      <w:bookmarkEnd w:id="21"/>
    </w:p>
    <w:p w14:paraId="5F04151A" w14:textId="57AEC69E" w:rsidR="0076399F" w:rsidRPr="00EF6C21"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FE383C">
        <w:rPr>
          <w:rFonts w:eastAsia="Times New Roman" w:cs="Times New Roman"/>
          <w:szCs w:val="24"/>
        </w:rPr>
        <w:t xml:space="preserve">Dodavatel může podat ve výběrovém </w:t>
      </w:r>
      <w:r w:rsidRPr="00B04999">
        <w:rPr>
          <w:rFonts w:eastAsia="Times New Roman" w:cs="Times New Roman"/>
          <w:szCs w:val="24"/>
        </w:rPr>
        <w:t xml:space="preserve">řízení </w:t>
      </w:r>
      <w:r w:rsidR="00FE383C" w:rsidRPr="00B04999">
        <w:rPr>
          <w:rFonts w:eastAsia="Times New Roman" w:cs="Times New Roman"/>
          <w:szCs w:val="24"/>
        </w:rPr>
        <w:t>pouze jednu nabídku</w:t>
      </w:r>
      <w:r w:rsidR="00B264EF" w:rsidRPr="00B04999">
        <w:rPr>
          <w:rFonts w:eastAsia="Times New Roman" w:cs="Times New Roman"/>
          <w:szCs w:val="24"/>
        </w:rPr>
        <w:t>.</w:t>
      </w:r>
      <w:r w:rsidR="00FE383C" w:rsidRPr="0024138D">
        <w:rPr>
          <w:rFonts w:eastAsia="Times New Roman" w:cs="Times New Roman"/>
          <w:b/>
          <w:szCs w:val="24"/>
        </w:rPr>
        <w:t xml:space="preserve"> </w:t>
      </w:r>
    </w:p>
    <w:p w14:paraId="3AAA69BA" w14:textId="731AA27B" w:rsidR="0076399F" w:rsidRPr="0076399F"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76399F">
        <w:rPr>
          <w:rFonts w:eastAsia="Times New Roman" w:cs="Times New Roman"/>
          <w:szCs w:val="24"/>
        </w:rPr>
        <w:t xml:space="preserve">Dodavatel, který podal nabídku ve výběrovém řízení, nesmí být současně </w:t>
      </w:r>
      <w:r w:rsidR="00B04999">
        <w:rPr>
          <w:rFonts w:eastAsia="Times New Roman" w:cs="Times New Roman"/>
          <w:szCs w:val="24"/>
        </w:rPr>
        <w:t>pod</w:t>
      </w:r>
      <w:r w:rsidRPr="0076399F">
        <w:rPr>
          <w:rFonts w:eastAsia="Times New Roman" w:cs="Times New Roman"/>
          <w:szCs w:val="24"/>
        </w:rPr>
        <w:t>dodavatelem, jehož prostřednictvím jiný dodavatel v tomtéž výběrovém řízení prokazuje kvalifikaci.</w:t>
      </w:r>
    </w:p>
    <w:p w14:paraId="36A6D1E6" w14:textId="725E1E63" w:rsidR="0076399F" w:rsidRPr="0076399F"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EF6C21">
        <w:rPr>
          <w:rFonts w:eastAsia="Times New Roman" w:cs="Times New Roman"/>
          <w:szCs w:val="24"/>
        </w:rPr>
        <w:t>Pokud dodavatel podá více nabíd</w:t>
      </w:r>
      <w:r w:rsidR="00EF6C21" w:rsidRPr="00EF6C21">
        <w:rPr>
          <w:rFonts w:eastAsia="Times New Roman" w:cs="Times New Roman"/>
          <w:szCs w:val="24"/>
        </w:rPr>
        <w:t>e</w:t>
      </w:r>
      <w:r w:rsidRPr="00B04999">
        <w:rPr>
          <w:rFonts w:eastAsia="Times New Roman" w:cs="Times New Roman"/>
          <w:szCs w:val="24"/>
        </w:rPr>
        <w:t>k</w:t>
      </w:r>
      <w:r w:rsidR="00B04999">
        <w:rPr>
          <w:rFonts w:eastAsia="Times New Roman" w:cs="Times New Roman"/>
          <w:szCs w:val="24"/>
        </w:rPr>
        <w:t xml:space="preserve"> samostatně</w:t>
      </w:r>
      <w:r w:rsidR="001F6DB7" w:rsidRPr="00B04999">
        <w:rPr>
          <w:rFonts w:eastAsia="Times New Roman" w:cs="Times New Roman"/>
          <w:szCs w:val="24"/>
        </w:rPr>
        <w:t xml:space="preserve"> </w:t>
      </w:r>
      <w:r w:rsidR="00EF6C21" w:rsidRPr="00EF6C21">
        <w:rPr>
          <w:rFonts w:eastAsia="Times New Roman" w:cs="Times New Roman"/>
          <w:szCs w:val="24"/>
        </w:rPr>
        <w:t>n</w:t>
      </w:r>
      <w:r w:rsidRPr="00EF6C21">
        <w:rPr>
          <w:rFonts w:eastAsia="Times New Roman" w:cs="Times New Roman"/>
          <w:szCs w:val="24"/>
        </w:rPr>
        <w:t>ebo společně s dalšími dodavateli,</w:t>
      </w:r>
      <w:r w:rsidR="00EF6C21">
        <w:rPr>
          <w:rFonts w:eastAsia="Times New Roman" w:cs="Times New Roman"/>
          <w:szCs w:val="24"/>
        </w:rPr>
        <w:t xml:space="preserve"> </w:t>
      </w:r>
      <w:r w:rsidRPr="00EF6C21">
        <w:rPr>
          <w:rFonts w:eastAsia="Times New Roman" w:cs="Times New Roman"/>
          <w:szCs w:val="24"/>
        </w:rPr>
        <w:t xml:space="preserve">nebo je </w:t>
      </w:r>
      <w:r w:rsidR="00B04999">
        <w:rPr>
          <w:rFonts w:eastAsia="Times New Roman" w:cs="Times New Roman"/>
          <w:szCs w:val="24"/>
        </w:rPr>
        <w:t>pod</w:t>
      </w:r>
      <w:r w:rsidRPr="00EF6C21">
        <w:rPr>
          <w:rFonts w:eastAsia="Times New Roman" w:cs="Times New Roman"/>
          <w:szCs w:val="24"/>
        </w:rPr>
        <w:t xml:space="preserve">dodavatelem, jehož prostřednictvím jiný dodavatel v tomtéž </w:t>
      </w:r>
      <w:r w:rsidRPr="0076399F">
        <w:rPr>
          <w:rFonts w:eastAsia="Times New Roman" w:cs="Times New Roman"/>
          <w:szCs w:val="24"/>
        </w:rPr>
        <w:t xml:space="preserve">výběrovém řízení prokazuje kvalifikaci, zadavatel všechny nabídky podané takovým dodavatelem vyřadí. Dodavatele, jehož nabídka byla vyřazena, zadavatel bezodkladně vyloučí z účasti ve výběrovém řízení. Vyloučení </w:t>
      </w:r>
      <w:r w:rsidR="00B04999">
        <w:rPr>
          <w:rFonts w:eastAsia="Times New Roman" w:cs="Times New Roman"/>
          <w:szCs w:val="24"/>
        </w:rPr>
        <w:t>účastníka</w:t>
      </w:r>
      <w:r w:rsidRPr="0076399F">
        <w:rPr>
          <w:rFonts w:eastAsia="Times New Roman" w:cs="Times New Roman"/>
          <w:szCs w:val="24"/>
        </w:rPr>
        <w:t xml:space="preserve"> včetně důvodu zadavatel bezodkladně písemně oznámí </w:t>
      </w:r>
      <w:r w:rsidR="00B04999">
        <w:rPr>
          <w:rFonts w:eastAsia="Times New Roman" w:cs="Times New Roman"/>
          <w:szCs w:val="24"/>
        </w:rPr>
        <w:t>účastníkovi</w:t>
      </w:r>
      <w:r w:rsidRPr="0076399F">
        <w:rPr>
          <w:rFonts w:eastAsia="Times New Roman" w:cs="Times New Roman"/>
          <w:szCs w:val="24"/>
        </w:rPr>
        <w:t>.</w:t>
      </w:r>
    </w:p>
    <w:p w14:paraId="38CF296A" w14:textId="108E2298" w:rsidR="0076399F" w:rsidRPr="0076399F"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76399F">
        <w:rPr>
          <w:rFonts w:eastAsia="Times New Roman" w:cs="Times New Roman"/>
          <w:szCs w:val="24"/>
        </w:rPr>
        <w:t>Zadavatel si vyhrazuje právo změnit, příp. upřesnit zadávací podmínky.</w:t>
      </w:r>
      <w:r w:rsidR="000A17F9">
        <w:rPr>
          <w:rFonts w:eastAsia="Times New Roman" w:cs="Times New Roman"/>
          <w:szCs w:val="24"/>
        </w:rPr>
        <w:t xml:space="preserve"> </w:t>
      </w:r>
    </w:p>
    <w:p w14:paraId="7E749E92" w14:textId="4821FD2B" w:rsidR="0076399F" w:rsidRPr="0076399F"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76399F">
        <w:rPr>
          <w:rFonts w:eastAsia="Times New Roman" w:cs="Times New Roman"/>
          <w:szCs w:val="24"/>
        </w:rPr>
        <w:t xml:space="preserve">Zadavatel si vyhrazuje právo před rozhodnutím o přidělení zakázky ověřit příp. vyjasnit informace a skutečnosti deklarované </w:t>
      </w:r>
      <w:r w:rsidR="00B04999">
        <w:rPr>
          <w:rFonts w:eastAsia="Times New Roman" w:cs="Times New Roman"/>
          <w:szCs w:val="24"/>
        </w:rPr>
        <w:t>účastníkem</w:t>
      </w:r>
      <w:r w:rsidRPr="0076399F">
        <w:rPr>
          <w:rFonts w:eastAsia="Times New Roman" w:cs="Times New Roman"/>
          <w:szCs w:val="24"/>
        </w:rPr>
        <w:t xml:space="preserve"> v jeho nabídce.</w:t>
      </w:r>
    </w:p>
    <w:p w14:paraId="5AF449CA" w14:textId="54E09E33" w:rsidR="0076399F" w:rsidRPr="0076399F" w:rsidRDefault="00B04999"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Pr>
          <w:rFonts w:eastAsia="Times New Roman" w:cs="Times New Roman"/>
          <w:szCs w:val="24"/>
        </w:rPr>
        <w:t>Účastníci</w:t>
      </w:r>
      <w:r w:rsidR="0076399F" w:rsidRPr="0076399F">
        <w:rPr>
          <w:rFonts w:eastAsia="Times New Roman" w:cs="Times New Roman"/>
          <w:szCs w:val="24"/>
        </w:rPr>
        <w:t xml:space="preserve"> nemají právo na úhradu nákladů spojených s účastí ve výběrovém řízení.</w:t>
      </w:r>
    </w:p>
    <w:p w14:paraId="68BFA2DF" w14:textId="4CEEF6B3" w:rsidR="0076399F" w:rsidRPr="0076399F"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76399F">
        <w:rPr>
          <w:rFonts w:eastAsia="Times New Roman" w:cs="Times New Roman"/>
          <w:szCs w:val="24"/>
        </w:rPr>
        <w:t xml:space="preserve">Zadavatel není oprávněn vracet </w:t>
      </w:r>
      <w:r w:rsidR="00B04999">
        <w:rPr>
          <w:rFonts w:eastAsia="Times New Roman" w:cs="Times New Roman"/>
          <w:szCs w:val="24"/>
        </w:rPr>
        <w:t>účastníkům</w:t>
      </w:r>
      <w:r w:rsidRPr="0076399F">
        <w:rPr>
          <w:rFonts w:eastAsia="Times New Roman" w:cs="Times New Roman"/>
          <w:szCs w:val="24"/>
        </w:rPr>
        <w:t xml:space="preserve"> jejich nabídky. </w:t>
      </w:r>
    </w:p>
    <w:p w14:paraId="1AD832B6" w14:textId="77777777" w:rsidR="0076399F" w:rsidRPr="00D511DF"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D511DF">
        <w:rPr>
          <w:rFonts w:eastAsia="Times New Roman" w:cs="Times New Roman"/>
          <w:szCs w:val="24"/>
        </w:rPr>
        <w:t>Zadavatel nepřipouští variantní řešení.</w:t>
      </w:r>
    </w:p>
    <w:p w14:paraId="731E2098" w14:textId="27588184" w:rsidR="0076399F" w:rsidRPr="00D511DF"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D511DF">
        <w:rPr>
          <w:rFonts w:eastAsia="Times New Roman" w:cs="Times New Roman"/>
          <w:szCs w:val="24"/>
        </w:rPr>
        <w:t xml:space="preserve">Zadavatel </w:t>
      </w:r>
      <w:r w:rsidR="001F6DB7">
        <w:rPr>
          <w:rFonts w:eastAsia="Times New Roman" w:cs="Times New Roman"/>
          <w:szCs w:val="24"/>
        </w:rPr>
        <w:t>ne</w:t>
      </w:r>
      <w:r w:rsidRPr="00D511DF">
        <w:rPr>
          <w:rFonts w:eastAsia="Times New Roman" w:cs="Times New Roman"/>
          <w:szCs w:val="24"/>
        </w:rPr>
        <w:t>připouští podání nabídek na dílčí plnění.</w:t>
      </w:r>
    </w:p>
    <w:p w14:paraId="65D55510" w14:textId="77777777" w:rsidR="0076399F" w:rsidRPr="0076399F"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76399F">
        <w:rPr>
          <w:rFonts w:eastAsia="Times New Roman" w:cs="Times New Roman"/>
          <w:szCs w:val="24"/>
        </w:rPr>
        <w:t xml:space="preserve">Zadavatel si vyhrazuje právo kdykoli zrušit zadávání zakázky a právo nepřijmout žádnou nabídku. </w:t>
      </w:r>
    </w:p>
    <w:p w14:paraId="442D2BBE" w14:textId="3C33F79A" w:rsidR="0076399F" w:rsidRPr="007C0053"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b/>
          <w:color w:val="FF0000"/>
          <w:szCs w:val="24"/>
        </w:rPr>
      </w:pPr>
      <w:r w:rsidRPr="0076399F">
        <w:rPr>
          <w:rFonts w:eastAsia="Times New Roman" w:cs="Times New Roman"/>
          <w:szCs w:val="24"/>
        </w:rPr>
        <w:t>Zadavatel si vyhrazuje právo, že rozhodnutí a oznámení o výsledku výběrového řízení</w:t>
      </w:r>
      <w:r w:rsidR="00192E87">
        <w:rPr>
          <w:rFonts w:eastAsia="Times New Roman" w:cs="Times New Roman"/>
          <w:szCs w:val="24"/>
        </w:rPr>
        <w:t xml:space="preserve"> </w:t>
      </w:r>
      <w:r w:rsidR="00710E6C">
        <w:rPr>
          <w:rFonts w:eastAsia="Times New Roman" w:cs="Times New Roman"/>
          <w:szCs w:val="24"/>
        </w:rPr>
        <w:t>a </w:t>
      </w:r>
      <w:r w:rsidR="00192E87" w:rsidRPr="00BA1B27">
        <w:rPr>
          <w:rFonts w:eastAsia="Times New Roman" w:cs="Times New Roman"/>
          <w:szCs w:val="24"/>
        </w:rPr>
        <w:t>případné oznámení o vyřazení nabídky</w:t>
      </w:r>
      <w:r w:rsidRPr="0076399F">
        <w:rPr>
          <w:rFonts w:eastAsia="Times New Roman" w:cs="Times New Roman"/>
          <w:szCs w:val="24"/>
        </w:rPr>
        <w:t xml:space="preserve"> se považuje za doručené okamžikem zveřejnění na </w:t>
      </w:r>
      <w:r w:rsidR="00B04999">
        <w:rPr>
          <w:rFonts w:eastAsia="Times New Roman" w:cs="Times New Roman"/>
          <w:szCs w:val="24"/>
        </w:rPr>
        <w:t>profilu</w:t>
      </w:r>
      <w:r w:rsidRPr="0076399F">
        <w:rPr>
          <w:rFonts w:eastAsia="Times New Roman" w:cs="Times New Roman"/>
          <w:szCs w:val="24"/>
        </w:rPr>
        <w:t xml:space="preserve"> zadavatele.</w:t>
      </w:r>
      <w:r w:rsidR="000A17F9">
        <w:rPr>
          <w:rFonts w:eastAsia="Times New Roman" w:cs="Times New Roman"/>
          <w:szCs w:val="24"/>
        </w:rPr>
        <w:t xml:space="preserve"> </w:t>
      </w:r>
    </w:p>
    <w:p w14:paraId="13F3E534" w14:textId="77777777" w:rsidR="00A90AB5" w:rsidRDefault="0076399F" w:rsidP="00AE4A3C">
      <w:pPr>
        <w:numPr>
          <w:ilvl w:val="0"/>
          <w:numId w:val="6"/>
        </w:numPr>
        <w:suppressAutoHyphens/>
        <w:overflowPunct w:val="0"/>
        <w:autoSpaceDE w:val="0"/>
        <w:autoSpaceDN w:val="0"/>
        <w:adjustRightInd w:val="0"/>
        <w:spacing w:before="120" w:after="0" w:line="240" w:lineRule="auto"/>
        <w:ind w:left="357" w:hanging="357"/>
        <w:jc w:val="both"/>
        <w:textAlignment w:val="baseline"/>
        <w:rPr>
          <w:rFonts w:eastAsia="Times New Roman" w:cs="Times New Roman"/>
          <w:szCs w:val="24"/>
        </w:rPr>
      </w:pPr>
      <w:r w:rsidRPr="0076399F">
        <w:rPr>
          <w:rFonts w:eastAsia="Times New Roman" w:cs="Times New Roman"/>
          <w:szCs w:val="24"/>
        </w:rPr>
        <w:t>Zadavatel nepřipouští podání námitek v tomto výběrovém řízení.</w:t>
      </w:r>
    </w:p>
    <w:p w14:paraId="0EACB2D1" w14:textId="77777777" w:rsidR="00A90AB5" w:rsidRPr="009F32C4" w:rsidRDefault="00A90AB5" w:rsidP="0027691E">
      <w:pPr>
        <w:pStyle w:val="Nadpis1"/>
      </w:pPr>
      <w:bookmarkStart w:id="22" w:name="_Toc65086248"/>
      <w:r w:rsidRPr="009F32C4">
        <w:t>ZÁVĚREČNÁ USTANOVENÍ</w:t>
      </w:r>
      <w:bookmarkEnd w:id="22"/>
    </w:p>
    <w:p w14:paraId="1254B4E0" w14:textId="24E12A26" w:rsidR="0087783F" w:rsidRPr="00D511DF" w:rsidRDefault="0087783F" w:rsidP="00352307">
      <w:pPr>
        <w:numPr>
          <w:ilvl w:val="0"/>
          <w:numId w:val="16"/>
        </w:numPr>
        <w:overflowPunct w:val="0"/>
        <w:autoSpaceDE w:val="0"/>
        <w:autoSpaceDN w:val="0"/>
        <w:adjustRightInd w:val="0"/>
        <w:spacing w:before="120" w:after="0" w:line="240" w:lineRule="auto"/>
        <w:jc w:val="both"/>
        <w:textAlignment w:val="baseline"/>
        <w:rPr>
          <w:rFonts w:eastAsia="Times New Roman" w:cs="Times New Roman"/>
          <w:b/>
          <w:color w:val="FF0000"/>
          <w:szCs w:val="24"/>
        </w:rPr>
      </w:pPr>
      <w:r w:rsidRPr="00BA1B27">
        <w:rPr>
          <w:rFonts w:eastAsia="Times New Roman" w:cs="Times New Roman"/>
          <w:szCs w:val="24"/>
        </w:rPr>
        <w:t>Veřejná zakázka je vypsána v souladu s</w:t>
      </w:r>
      <w:r w:rsidR="00B34AA7">
        <w:rPr>
          <w:rFonts w:eastAsia="Times New Roman" w:cs="Times New Roman"/>
          <w:szCs w:val="24"/>
        </w:rPr>
        <w:t> </w:t>
      </w:r>
      <w:r w:rsidRPr="00BA1B27">
        <w:rPr>
          <w:rFonts w:eastAsia="Times New Roman" w:cs="Times New Roman"/>
          <w:szCs w:val="24"/>
        </w:rPr>
        <w:t xml:space="preserve">§ 6 v návaznosti na </w:t>
      </w:r>
      <w:r w:rsidR="00C215B6">
        <w:rPr>
          <w:rFonts w:eastAsia="Times New Roman" w:cs="Times New Roman"/>
          <w:szCs w:val="24"/>
        </w:rPr>
        <w:t>§ 31</w:t>
      </w:r>
      <w:r w:rsidR="00710E6C">
        <w:rPr>
          <w:rFonts w:eastAsia="Times New Roman" w:cs="Times New Roman"/>
          <w:szCs w:val="24"/>
        </w:rPr>
        <w:t xml:space="preserve"> zákona č. </w:t>
      </w:r>
      <w:r w:rsidRPr="00BA1B27">
        <w:rPr>
          <w:rFonts w:eastAsia="Times New Roman" w:cs="Times New Roman"/>
          <w:szCs w:val="24"/>
        </w:rPr>
        <w:t>13</w:t>
      </w:r>
      <w:r w:rsidR="00C215B6">
        <w:rPr>
          <w:rFonts w:eastAsia="Times New Roman" w:cs="Times New Roman"/>
          <w:szCs w:val="24"/>
        </w:rPr>
        <w:t>4</w:t>
      </w:r>
      <w:r w:rsidRPr="00BA1B27">
        <w:rPr>
          <w:rFonts w:eastAsia="Times New Roman" w:cs="Times New Roman"/>
          <w:szCs w:val="24"/>
        </w:rPr>
        <w:t>/20</w:t>
      </w:r>
      <w:r w:rsidR="00C215B6">
        <w:rPr>
          <w:rFonts w:eastAsia="Times New Roman" w:cs="Times New Roman"/>
          <w:szCs w:val="24"/>
        </w:rPr>
        <w:t>16</w:t>
      </w:r>
      <w:r w:rsidR="00710E6C">
        <w:rPr>
          <w:rFonts w:eastAsia="Times New Roman" w:cs="Times New Roman"/>
          <w:szCs w:val="24"/>
        </w:rPr>
        <w:t xml:space="preserve"> Sb., o </w:t>
      </w:r>
      <w:r w:rsidR="00C215B6">
        <w:rPr>
          <w:rFonts w:eastAsia="Times New Roman" w:cs="Times New Roman"/>
          <w:szCs w:val="24"/>
        </w:rPr>
        <w:t xml:space="preserve">zadávání </w:t>
      </w:r>
      <w:r w:rsidRPr="00BA1B27">
        <w:rPr>
          <w:rFonts w:eastAsia="Times New Roman" w:cs="Times New Roman"/>
          <w:szCs w:val="24"/>
        </w:rPr>
        <w:t>veřejných zakáz</w:t>
      </w:r>
      <w:r w:rsidR="00C215B6">
        <w:rPr>
          <w:rFonts w:eastAsia="Times New Roman" w:cs="Times New Roman"/>
          <w:szCs w:val="24"/>
        </w:rPr>
        <w:t>e</w:t>
      </w:r>
      <w:r w:rsidRPr="00BA1B27">
        <w:rPr>
          <w:rFonts w:eastAsia="Times New Roman" w:cs="Times New Roman"/>
          <w:szCs w:val="24"/>
        </w:rPr>
        <w:t xml:space="preserve">k, </w:t>
      </w:r>
      <w:r w:rsidR="00B04999">
        <w:rPr>
          <w:rFonts w:eastAsia="Times New Roman" w:cs="Times New Roman"/>
          <w:szCs w:val="24"/>
        </w:rPr>
        <w:t>v platném znění</w:t>
      </w:r>
      <w:r w:rsidR="00F913BA" w:rsidRPr="00BC78AA">
        <w:rPr>
          <w:rFonts w:eastAsia="Times New Roman" w:cs="Times New Roman"/>
          <w:b/>
          <w:szCs w:val="24"/>
        </w:rPr>
        <w:t>.</w:t>
      </w:r>
    </w:p>
    <w:p w14:paraId="10BD16B6" w14:textId="0CB0F596" w:rsidR="00F26FBD" w:rsidRPr="00460D78" w:rsidRDefault="0087783F" w:rsidP="00460D78">
      <w:pPr>
        <w:numPr>
          <w:ilvl w:val="0"/>
          <w:numId w:val="16"/>
        </w:numPr>
        <w:overflowPunct w:val="0"/>
        <w:autoSpaceDE w:val="0"/>
        <w:autoSpaceDN w:val="0"/>
        <w:adjustRightInd w:val="0"/>
        <w:spacing w:before="120" w:after="0" w:line="240" w:lineRule="auto"/>
        <w:jc w:val="both"/>
        <w:textAlignment w:val="baseline"/>
        <w:rPr>
          <w:rFonts w:eastAsia="Times New Roman" w:cs="Times New Roman"/>
          <w:szCs w:val="24"/>
        </w:rPr>
      </w:pPr>
      <w:r w:rsidRPr="0087783F">
        <w:rPr>
          <w:rFonts w:eastAsia="Times New Roman" w:cs="Times New Roman"/>
          <w:szCs w:val="24"/>
        </w:rPr>
        <w:t>Nesplnění podmínek zadání či neúplnost nabídky je důvodem k vyřazení nabídk</w:t>
      </w:r>
      <w:r w:rsidR="00076294">
        <w:rPr>
          <w:rFonts w:eastAsia="Times New Roman" w:cs="Times New Roman"/>
          <w:szCs w:val="24"/>
        </w:rPr>
        <w:t xml:space="preserve">y </w:t>
      </w:r>
      <w:r w:rsidR="00ED27DF">
        <w:rPr>
          <w:rFonts w:eastAsia="Times New Roman" w:cs="Times New Roman"/>
          <w:szCs w:val="24"/>
        </w:rPr>
        <w:t>a vyloučení účastníka</w:t>
      </w:r>
      <w:r w:rsidRPr="0087783F">
        <w:rPr>
          <w:rFonts w:eastAsia="Times New Roman" w:cs="Times New Roman"/>
          <w:szCs w:val="24"/>
        </w:rPr>
        <w:t xml:space="preserve"> z další účasti v tomto výběrovém řízení.</w:t>
      </w:r>
    </w:p>
    <w:p w14:paraId="411CFDD0" w14:textId="77777777" w:rsidR="00F26FBD" w:rsidRPr="004D1346" w:rsidRDefault="00F26FBD" w:rsidP="003A110F">
      <w:pPr>
        <w:spacing w:after="0" w:line="240" w:lineRule="auto"/>
        <w:jc w:val="center"/>
        <w:rPr>
          <w:rFonts w:eastAsia="Times New Roman" w:cs="Times New Roman"/>
          <w:szCs w:val="24"/>
        </w:rPr>
      </w:pPr>
    </w:p>
    <w:p w14:paraId="0ABD0F89" w14:textId="6293F452" w:rsidR="003A110F" w:rsidRPr="006B7E7F" w:rsidRDefault="002B25BC" w:rsidP="002B25BC">
      <w:pPr>
        <w:spacing w:after="0" w:line="240" w:lineRule="auto"/>
        <w:rPr>
          <w:rFonts w:eastAsia="Times New Roman" w:cs="Times New Roman"/>
          <w:szCs w:val="24"/>
        </w:rPr>
      </w:pPr>
      <w:r w:rsidRPr="006B7E7F">
        <w:rPr>
          <w:rFonts w:eastAsia="Times New Roman" w:cs="Times New Roman"/>
          <w:szCs w:val="24"/>
        </w:rPr>
        <w:t xml:space="preserve">Liberec </w:t>
      </w:r>
      <w:r w:rsidR="00460D78">
        <w:rPr>
          <w:rFonts w:eastAsia="Times New Roman" w:cs="Times New Roman"/>
          <w:szCs w:val="24"/>
        </w:rPr>
        <w:t>25</w:t>
      </w:r>
      <w:r w:rsidR="00E478FC" w:rsidRPr="006B7E7F">
        <w:rPr>
          <w:rFonts w:eastAsia="Times New Roman" w:cs="Times New Roman"/>
          <w:szCs w:val="24"/>
        </w:rPr>
        <w:t>.5.</w:t>
      </w:r>
      <w:r w:rsidR="00AA6529" w:rsidRPr="006B7E7F">
        <w:rPr>
          <w:rFonts w:eastAsia="Times New Roman" w:cs="Times New Roman"/>
          <w:szCs w:val="24"/>
        </w:rPr>
        <w:t>2022</w:t>
      </w:r>
    </w:p>
    <w:p w14:paraId="260780D8" w14:textId="78E891FD" w:rsidR="00F85AF2" w:rsidRDefault="00F85AF2" w:rsidP="00460D78">
      <w:pPr>
        <w:contextualSpacing/>
        <w:rPr>
          <w:rFonts w:eastAsia="Times New Roman" w:cs="Times New Roman"/>
          <w:szCs w:val="24"/>
        </w:rPr>
      </w:pPr>
    </w:p>
    <w:p w14:paraId="08E6A654" w14:textId="77777777" w:rsidR="00F85AF2" w:rsidRDefault="00F85AF2" w:rsidP="00F85AF2">
      <w:pPr>
        <w:contextualSpacing/>
        <w:jc w:val="right"/>
        <w:rPr>
          <w:rFonts w:eastAsia="Times New Roman" w:cs="Times New Roman"/>
          <w:szCs w:val="24"/>
        </w:rPr>
      </w:pPr>
    </w:p>
    <w:p w14:paraId="1984FBDA" w14:textId="4EDB72D0" w:rsidR="00AE1440" w:rsidRPr="00097628" w:rsidRDefault="00B25C22" w:rsidP="00AE1440">
      <w:pPr>
        <w:spacing w:after="0" w:line="240" w:lineRule="auto"/>
        <w:jc w:val="right"/>
        <w:rPr>
          <w:rFonts w:eastAsia="Times New Roman" w:cs="Times New Roman"/>
          <w:szCs w:val="24"/>
        </w:rPr>
      </w:pPr>
      <w:r>
        <w:rPr>
          <w:rFonts w:eastAsia="Times New Roman" w:cs="Times New Roman"/>
          <w:szCs w:val="24"/>
        </w:rPr>
        <w:t xml:space="preserve">                  </w:t>
      </w:r>
      <w:r w:rsidR="00D63532">
        <w:rPr>
          <w:rFonts w:eastAsia="Times New Roman" w:cs="Times New Roman"/>
          <w:szCs w:val="24"/>
        </w:rPr>
        <w:t xml:space="preserve">    </w:t>
      </w:r>
      <w:r>
        <w:rPr>
          <w:rFonts w:eastAsia="Times New Roman" w:cs="Times New Roman"/>
          <w:szCs w:val="24"/>
        </w:rPr>
        <w:t xml:space="preserve">      </w:t>
      </w:r>
      <w:r w:rsidR="00AE1440" w:rsidRPr="00097628">
        <w:rPr>
          <w:rFonts w:eastAsia="Times New Roman" w:cs="Times New Roman"/>
          <w:szCs w:val="24"/>
        </w:rPr>
        <w:t>Za zadavatele:</w:t>
      </w:r>
      <w:r w:rsidR="00AE1440" w:rsidRPr="00097628">
        <w:rPr>
          <w:rFonts w:eastAsia="Times New Roman" w:cs="Times New Roman"/>
          <w:szCs w:val="24"/>
        </w:rPr>
        <w:tab/>
        <w:t xml:space="preserve"> ..........................................</w:t>
      </w:r>
    </w:p>
    <w:p w14:paraId="1DBE9B89" w14:textId="77777777" w:rsidR="00AE1440" w:rsidRPr="00097628" w:rsidRDefault="00AE1440" w:rsidP="00AE1440">
      <w:pPr>
        <w:ind w:left="5318" w:firstLine="709"/>
        <w:contextualSpacing/>
        <w:jc w:val="center"/>
        <w:rPr>
          <w:szCs w:val="24"/>
        </w:rPr>
      </w:pPr>
      <w:r w:rsidRPr="00097628">
        <w:rPr>
          <w:szCs w:val="24"/>
        </w:rPr>
        <w:t>Mgr. Jiří Šolc</w:t>
      </w:r>
    </w:p>
    <w:p w14:paraId="28F770AD" w14:textId="22A1C6F2" w:rsidR="00576A48" w:rsidRPr="00460D78" w:rsidRDefault="00AE1440" w:rsidP="00460D78">
      <w:pPr>
        <w:ind w:left="5318" w:firstLine="709"/>
        <w:contextualSpacing/>
        <w:jc w:val="center"/>
        <w:rPr>
          <w:rFonts w:cs="Times New Roman"/>
          <w:szCs w:val="24"/>
        </w:rPr>
      </w:pPr>
      <w:r w:rsidRPr="00097628">
        <w:rPr>
          <w:szCs w:val="24"/>
        </w:rPr>
        <w:t>náměstek primátora</w:t>
      </w:r>
      <w:r w:rsidRPr="00097628" w:rsidDel="009027B2">
        <w:rPr>
          <w:rFonts w:cs="Times New Roman"/>
          <w:szCs w:val="24"/>
        </w:rPr>
        <w:t xml:space="preserve"> </w:t>
      </w:r>
    </w:p>
    <w:sectPr w:rsidR="00576A48" w:rsidRPr="00460D78" w:rsidSect="004C2F84">
      <w:headerReference w:type="default" r:id="rId12"/>
      <w:footerReference w:type="default" r:id="rId13"/>
      <w:headerReference w:type="first" r:id="rId14"/>
      <w:pgSz w:w="11906" w:h="16838" w:code="9"/>
      <w:pgMar w:top="1418" w:right="1418" w:bottom="1418"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B7420" w14:textId="77777777" w:rsidR="00756A93" w:rsidRDefault="00756A93" w:rsidP="007577D2">
      <w:pPr>
        <w:spacing w:after="0" w:line="240" w:lineRule="auto"/>
      </w:pPr>
      <w:r>
        <w:separator/>
      </w:r>
    </w:p>
    <w:p w14:paraId="7AD294DC" w14:textId="77777777" w:rsidR="00756A93" w:rsidRDefault="00756A93"/>
  </w:endnote>
  <w:endnote w:type="continuationSeparator" w:id="0">
    <w:p w14:paraId="21C43710" w14:textId="77777777" w:rsidR="00756A93" w:rsidRDefault="00756A93" w:rsidP="007577D2">
      <w:pPr>
        <w:spacing w:after="0" w:line="240" w:lineRule="auto"/>
      </w:pPr>
      <w:r>
        <w:continuationSeparator/>
      </w:r>
    </w:p>
    <w:p w14:paraId="7F8134A7" w14:textId="77777777" w:rsidR="00756A93" w:rsidRDefault="00756A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rpo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AAC84" w14:textId="364766D5" w:rsidR="00360F4F" w:rsidRDefault="00360F4F" w:rsidP="00700254">
    <w:pPr>
      <w:pStyle w:val="Zpat"/>
      <w:jc w:val="right"/>
    </w:pPr>
    <w:r w:rsidRPr="00505DC7">
      <w:rPr>
        <w:sz w:val="18"/>
        <w:szCs w:val="18"/>
      </w:rPr>
      <w:t xml:space="preserve">Stránka </w:t>
    </w:r>
    <w:r w:rsidRPr="00505DC7">
      <w:rPr>
        <w:bCs/>
        <w:sz w:val="18"/>
        <w:szCs w:val="18"/>
      </w:rPr>
      <w:fldChar w:fldCharType="begin"/>
    </w:r>
    <w:r w:rsidRPr="00505DC7">
      <w:rPr>
        <w:bCs/>
        <w:sz w:val="18"/>
        <w:szCs w:val="18"/>
      </w:rPr>
      <w:instrText>PAGE</w:instrText>
    </w:r>
    <w:r w:rsidRPr="00505DC7">
      <w:rPr>
        <w:bCs/>
        <w:sz w:val="18"/>
        <w:szCs w:val="18"/>
      </w:rPr>
      <w:fldChar w:fldCharType="separate"/>
    </w:r>
    <w:r w:rsidR="000D7F9E">
      <w:rPr>
        <w:bCs/>
        <w:noProof/>
        <w:sz w:val="18"/>
        <w:szCs w:val="18"/>
      </w:rPr>
      <w:t>2</w:t>
    </w:r>
    <w:r w:rsidRPr="00505DC7">
      <w:rPr>
        <w:bCs/>
        <w:sz w:val="18"/>
        <w:szCs w:val="18"/>
      </w:rPr>
      <w:fldChar w:fldCharType="end"/>
    </w:r>
    <w:r w:rsidRPr="00505DC7">
      <w:rPr>
        <w:sz w:val="18"/>
        <w:szCs w:val="18"/>
      </w:rPr>
      <w:t xml:space="preserve"> z </w:t>
    </w:r>
    <w:r w:rsidRPr="00505DC7">
      <w:rPr>
        <w:bCs/>
        <w:sz w:val="18"/>
        <w:szCs w:val="18"/>
      </w:rPr>
      <w:fldChar w:fldCharType="begin"/>
    </w:r>
    <w:r w:rsidRPr="00505DC7">
      <w:rPr>
        <w:bCs/>
        <w:sz w:val="18"/>
        <w:szCs w:val="18"/>
      </w:rPr>
      <w:instrText>NUMPAGES</w:instrText>
    </w:r>
    <w:r w:rsidRPr="00505DC7">
      <w:rPr>
        <w:bCs/>
        <w:sz w:val="18"/>
        <w:szCs w:val="18"/>
      </w:rPr>
      <w:fldChar w:fldCharType="separate"/>
    </w:r>
    <w:r w:rsidR="000D7F9E">
      <w:rPr>
        <w:bCs/>
        <w:noProof/>
        <w:sz w:val="18"/>
        <w:szCs w:val="18"/>
      </w:rPr>
      <w:t>15</w:t>
    </w:r>
    <w:r w:rsidRPr="00505DC7">
      <w:rPr>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BE84C" w14:textId="77777777" w:rsidR="00756A93" w:rsidRDefault="00756A93" w:rsidP="007577D2">
      <w:pPr>
        <w:spacing w:after="0" w:line="240" w:lineRule="auto"/>
      </w:pPr>
      <w:r>
        <w:separator/>
      </w:r>
    </w:p>
    <w:p w14:paraId="520B8F57" w14:textId="77777777" w:rsidR="00756A93" w:rsidRDefault="00756A93"/>
  </w:footnote>
  <w:footnote w:type="continuationSeparator" w:id="0">
    <w:p w14:paraId="6E81D4BB" w14:textId="77777777" w:rsidR="00756A93" w:rsidRDefault="00756A93" w:rsidP="007577D2">
      <w:pPr>
        <w:spacing w:after="0" w:line="240" w:lineRule="auto"/>
      </w:pPr>
      <w:r>
        <w:continuationSeparator/>
      </w:r>
    </w:p>
    <w:p w14:paraId="05CB099E" w14:textId="77777777" w:rsidR="00756A93" w:rsidRDefault="00756A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7332E" w14:textId="4496E0BE" w:rsidR="00360F4F" w:rsidRDefault="00360F4F" w:rsidP="00B25969">
    <w:pPr>
      <w:pStyle w:val="Zhlav"/>
    </w:pPr>
    <w:r>
      <w:tab/>
    </w:r>
  </w:p>
  <w:p w14:paraId="6322DB30" w14:textId="45E13A10" w:rsidR="00360F4F" w:rsidRPr="00B25969" w:rsidRDefault="00360F4F" w:rsidP="00336196">
    <w:pPr>
      <w:pStyle w:val="Zhlav"/>
      <w:tabs>
        <w:tab w:val="clear" w:pos="4536"/>
        <w:tab w:val="clear" w:pos="9072"/>
        <w:tab w:val="left" w:pos="391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84409" w14:textId="100A3409" w:rsidR="00360F4F" w:rsidRDefault="00360F4F">
    <w:pPr>
      <w:pStyle w:val="Zhlav"/>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A75B5"/>
    <w:multiLevelType w:val="hybridMultilevel"/>
    <w:tmpl w:val="C75C87AA"/>
    <w:lvl w:ilvl="0" w:tplc="04050011">
      <w:start w:val="1"/>
      <w:numFmt w:val="decimal"/>
      <w:lvlText w:val="%1)"/>
      <w:lvlJc w:val="left"/>
      <w:pPr>
        <w:ind w:left="720" w:hanging="360"/>
      </w:pPr>
    </w:lvl>
    <w:lvl w:ilvl="1" w:tplc="EE98FE24">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86104"/>
    <w:multiLevelType w:val="hybridMultilevel"/>
    <w:tmpl w:val="4A367FA4"/>
    <w:lvl w:ilvl="0" w:tplc="04050001">
      <w:start w:val="1"/>
      <w:numFmt w:val="bullet"/>
      <w:lvlText w:val=""/>
      <w:lvlJc w:val="left"/>
      <w:pPr>
        <w:tabs>
          <w:tab w:val="num" w:pos="360"/>
        </w:tabs>
        <w:ind w:left="360" w:hanging="360"/>
      </w:pPr>
      <w:rPr>
        <w:rFonts w:ascii="Symbol" w:hAnsi="Symbol"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B436ED"/>
    <w:multiLevelType w:val="hybridMultilevel"/>
    <w:tmpl w:val="19181FF6"/>
    <w:lvl w:ilvl="0" w:tplc="1F2E9A52">
      <w:start w:val="1"/>
      <w:numFmt w:val="decimal"/>
      <w:lvlText w:val="%1."/>
      <w:lvlJc w:val="left"/>
      <w:pPr>
        <w:tabs>
          <w:tab w:val="num" w:pos="720"/>
        </w:tabs>
        <w:ind w:left="720" w:hanging="360"/>
      </w:pPr>
      <w:rPr>
        <w:rFonts w:hint="default"/>
      </w:rPr>
    </w:lvl>
    <w:lvl w:ilvl="1" w:tplc="F0CA1B6A">
      <w:start w:val="1"/>
      <w:numFmt w:val="lowerLetter"/>
      <w:lvlText w:val="%2)"/>
      <w:lvlJc w:val="left"/>
      <w:pPr>
        <w:tabs>
          <w:tab w:val="num" w:pos="1778"/>
        </w:tabs>
        <w:ind w:left="1778" w:hanging="360"/>
      </w:pPr>
      <w:rPr>
        <w:rFonts w:hint="default"/>
      </w:rPr>
    </w:lvl>
    <w:lvl w:ilvl="2" w:tplc="601A3008">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D17C98"/>
    <w:multiLevelType w:val="hybridMultilevel"/>
    <w:tmpl w:val="46CC9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1F6581"/>
    <w:multiLevelType w:val="hybridMultilevel"/>
    <w:tmpl w:val="B2F024F0"/>
    <w:lvl w:ilvl="0" w:tplc="04050001">
      <w:start w:val="1"/>
      <w:numFmt w:val="bullet"/>
      <w:lvlText w:val=""/>
      <w:lvlJc w:val="left"/>
      <w:pPr>
        <w:tabs>
          <w:tab w:val="num" w:pos="360"/>
        </w:tabs>
        <w:ind w:left="360" w:hanging="360"/>
      </w:pPr>
      <w:rPr>
        <w:rFonts w:ascii="Symbol" w:hAnsi="Symbol"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21256E"/>
    <w:multiLevelType w:val="hybridMultilevel"/>
    <w:tmpl w:val="10A0127C"/>
    <w:lvl w:ilvl="0" w:tplc="8F3A3C62">
      <w:start w:val="1"/>
      <w:numFmt w:val="decimal"/>
      <w:lvlText w:val="%1."/>
      <w:lvlJc w:val="left"/>
      <w:pPr>
        <w:ind w:left="644"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D0D24"/>
    <w:multiLevelType w:val="hybridMultilevel"/>
    <w:tmpl w:val="5BBA437E"/>
    <w:lvl w:ilvl="0" w:tplc="CFBABC52">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48E4301"/>
    <w:multiLevelType w:val="hybridMultilevel"/>
    <w:tmpl w:val="937EE5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737BA1"/>
    <w:multiLevelType w:val="hybridMultilevel"/>
    <w:tmpl w:val="6062F8EA"/>
    <w:lvl w:ilvl="0" w:tplc="2E74A114">
      <w:start w:val="1"/>
      <w:numFmt w:val="bullet"/>
      <w:lvlText w:val=""/>
      <w:lvlJc w:val="left"/>
      <w:pPr>
        <w:tabs>
          <w:tab w:val="num" w:pos="360"/>
        </w:tabs>
        <w:ind w:left="36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D64B6D"/>
    <w:multiLevelType w:val="hybridMultilevel"/>
    <w:tmpl w:val="90EC1466"/>
    <w:lvl w:ilvl="0" w:tplc="0AE68648">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2F5B62"/>
    <w:multiLevelType w:val="multilevel"/>
    <w:tmpl w:val="701E9B9A"/>
    <w:lvl w:ilvl="0">
      <w:start w:val="1"/>
      <w:numFmt w:val="upperRoman"/>
      <w:pStyle w:val="ArticleL1"/>
      <w:suff w:val="nothing"/>
      <w:lvlText w:val="Článek %1."/>
      <w:lvlJc w:val="left"/>
      <w:pPr>
        <w:tabs>
          <w:tab w:val="num" w:pos="720"/>
        </w:tabs>
        <w:ind w:left="0" w:firstLine="0"/>
      </w:pPr>
      <w:rPr>
        <w:rFonts w:ascii="Times New Roman" w:hAnsi="Times New Roman" w:cs="Times New Roman"/>
        <w:b/>
        <w:i w:val="0"/>
        <w:caps w:val="0"/>
        <w:smallCaps w:val="0"/>
        <w:color w:val="auto"/>
        <w:u w:val="none"/>
      </w:rPr>
    </w:lvl>
    <w:lvl w:ilvl="1">
      <w:start w:val="1"/>
      <w:numFmt w:val="decimal"/>
      <w:pStyle w:val="ArticleL2"/>
      <w:isLgl/>
      <w:lvlText w:val="%2."/>
      <w:lvlJc w:val="left"/>
      <w:pPr>
        <w:tabs>
          <w:tab w:val="num" w:pos="567"/>
        </w:tabs>
        <w:ind w:left="567" w:hanging="567"/>
      </w:pPr>
      <w:rPr>
        <w:b w:val="0"/>
        <w:i w:val="0"/>
        <w:caps w:val="0"/>
        <w:u w:val="none"/>
      </w:rPr>
    </w:lvl>
    <w:lvl w:ilvl="2">
      <w:start w:val="1"/>
      <w:numFmt w:val="lowerLetter"/>
      <w:pStyle w:val="ArticleL3"/>
      <w:lvlText w:val="%3)"/>
      <w:lvlJc w:val="left"/>
      <w:pPr>
        <w:tabs>
          <w:tab w:val="num" w:pos="1134"/>
        </w:tabs>
        <w:ind w:left="1134" w:hanging="567"/>
      </w:pPr>
      <w:rPr>
        <w:b w:val="0"/>
        <w:i w:val="0"/>
        <w:caps w:val="0"/>
        <w:u w:val="none"/>
      </w:rPr>
    </w:lvl>
    <w:lvl w:ilvl="3">
      <w:start w:val="1"/>
      <w:numFmt w:val="lowerRoman"/>
      <w:pStyle w:val="ArticleL4"/>
      <w:lvlText w:val="(%4)"/>
      <w:lvlJc w:val="left"/>
      <w:pPr>
        <w:tabs>
          <w:tab w:val="num" w:pos="3600"/>
        </w:tabs>
        <w:ind w:left="0" w:firstLine="2880"/>
      </w:pPr>
      <w:rPr>
        <w:b w:val="0"/>
        <w:i w:val="0"/>
        <w:caps w:val="0"/>
        <w:u w:val="none"/>
      </w:rPr>
    </w:lvl>
    <w:lvl w:ilvl="4">
      <w:start w:val="1"/>
      <w:numFmt w:val="decimal"/>
      <w:pStyle w:val="ArticleL5"/>
      <w:lvlText w:val="(%5)"/>
      <w:lvlJc w:val="left"/>
      <w:pPr>
        <w:tabs>
          <w:tab w:val="num" w:pos="4320"/>
        </w:tabs>
        <w:ind w:left="0" w:firstLine="3600"/>
      </w:pPr>
      <w:rPr>
        <w:b w:val="0"/>
        <w:i w:val="0"/>
        <w:caps w:val="0"/>
        <w:u w:val="none"/>
      </w:rPr>
    </w:lvl>
    <w:lvl w:ilvl="5">
      <w:start w:val="1"/>
      <w:numFmt w:val="lowerLetter"/>
      <w:pStyle w:val="ArticleL6"/>
      <w:lvlText w:val="(%6)"/>
      <w:lvlJc w:val="left"/>
      <w:pPr>
        <w:tabs>
          <w:tab w:val="num" w:pos="2160"/>
        </w:tabs>
        <w:ind w:left="0" w:firstLine="1440"/>
      </w:pPr>
      <w:rPr>
        <w:rFonts w:ascii="Times New Roman" w:hAnsi="Times New Roman" w:cs="Times New Roman"/>
        <w:b w:val="0"/>
        <w:i w:val="0"/>
        <w:caps w:val="0"/>
        <w:u w:val="none"/>
      </w:rPr>
    </w:lvl>
    <w:lvl w:ilvl="6">
      <w:start w:val="1"/>
      <w:numFmt w:val="lowerRoman"/>
      <w:pStyle w:val="ArticleL7"/>
      <w:lvlText w:val="(%7)"/>
      <w:lvlJc w:val="left"/>
      <w:pPr>
        <w:tabs>
          <w:tab w:val="num" w:pos="2880"/>
        </w:tabs>
        <w:ind w:left="0" w:firstLine="2160"/>
      </w:pPr>
      <w:rPr>
        <w:rFonts w:ascii="Times New Roman" w:hAnsi="Times New Roman" w:cs="Times New Roman"/>
        <w:b w:val="0"/>
        <w:i w:val="0"/>
        <w:caps w:val="0"/>
        <w:color w:val="auto"/>
        <w:u w:val="none"/>
      </w:rPr>
    </w:lvl>
    <w:lvl w:ilvl="7">
      <w:start w:val="1"/>
      <w:numFmt w:val="decimal"/>
      <w:pStyle w:val="ArticleL8"/>
      <w:lvlText w:val="(%8)"/>
      <w:lvlJc w:val="left"/>
      <w:pPr>
        <w:tabs>
          <w:tab w:val="num" w:pos="3600"/>
        </w:tabs>
        <w:ind w:left="0" w:firstLine="2880"/>
      </w:pPr>
      <w:rPr>
        <w:rFonts w:ascii="Times New Roman" w:hAnsi="Times New Roman" w:cs="Times New Roman"/>
        <w:b w:val="0"/>
        <w:i w:val="0"/>
        <w:caps w:val="0"/>
        <w:color w:val="auto"/>
        <w:u w:val="none"/>
      </w:rPr>
    </w:lvl>
    <w:lvl w:ilvl="8">
      <w:start w:val="1"/>
      <w:numFmt w:val="decimal"/>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11" w15:restartNumberingAfterBreak="0">
    <w:nsid w:val="1DB562DF"/>
    <w:multiLevelType w:val="hybridMultilevel"/>
    <w:tmpl w:val="32D443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D50EAB"/>
    <w:multiLevelType w:val="hybridMultilevel"/>
    <w:tmpl w:val="E27A10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3A51B6"/>
    <w:multiLevelType w:val="hybridMultilevel"/>
    <w:tmpl w:val="DA20AA6A"/>
    <w:lvl w:ilvl="0" w:tplc="884A2A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AD90CE7"/>
    <w:multiLevelType w:val="hybridMultilevel"/>
    <w:tmpl w:val="7F2AE3D4"/>
    <w:lvl w:ilvl="0" w:tplc="DB6A2E7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205DF5"/>
    <w:multiLevelType w:val="hybridMultilevel"/>
    <w:tmpl w:val="F38620E0"/>
    <w:lvl w:ilvl="0" w:tplc="F9524C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4945F8"/>
    <w:multiLevelType w:val="hybridMultilevel"/>
    <w:tmpl w:val="4A588F56"/>
    <w:lvl w:ilvl="0" w:tplc="5FFA5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3B278F"/>
    <w:multiLevelType w:val="hybridMultilevel"/>
    <w:tmpl w:val="762CE0D0"/>
    <w:lvl w:ilvl="0" w:tplc="6268A240">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FC7C5F"/>
    <w:multiLevelType w:val="hybridMultilevel"/>
    <w:tmpl w:val="237E10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A6F746A"/>
    <w:multiLevelType w:val="multilevel"/>
    <w:tmpl w:val="90E045F0"/>
    <w:lvl w:ilvl="0">
      <w:start w:val="1"/>
      <w:numFmt w:val="upperRoman"/>
      <w:pStyle w:val="Nadpis1"/>
      <w:lvlText w:val="%1."/>
      <w:lvlJc w:val="left"/>
      <w:pPr>
        <w:ind w:left="1080" w:hanging="720"/>
      </w:pPr>
      <w:rPr>
        <w:rFonts w:hint="default"/>
        <w:b/>
      </w:rPr>
    </w:lvl>
    <w:lvl w:ilvl="1">
      <w:start w:val="1"/>
      <w:numFmt w:val="decimal"/>
      <w:pStyle w:val="Nadpis2"/>
      <w:lvlText w:val="%1. %2."/>
      <w:lvlJc w:val="left"/>
      <w:pPr>
        <w:ind w:left="1211"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C083CEC"/>
    <w:multiLevelType w:val="hybridMultilevel"/>
    <w:tmpl w:val="03589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C1502D"/>
    <w:multiLevelType w:val="hybridMultilevel"/>
    <w:tmpl w:val="21BA2A1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044348"/>
    <w:multiLevelType w:val="hybridMultilevel"/>
    <w:tmpl w:val="B90CA5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DD1596"/>
    <w:multiLevelType w:val="multilevel"/>
    <w:tmpl w:val="3F4465CE"/>
    <w:lvl w:ilvl="0">
      <w:start w:val="1"/>
      <w:numFmt w:val="lowerLetter"/>
      <w:pStyle w:val="Odrazka1"/>
      <w:lvlText w:val="%1)"/>
      <w:lvlJc w:val="left"/>
      <w:pPr>
        <w:tabs>
          <w:tab w:val="num" w:pos="397"/>
        </w:tabs>
        <w:ind w:left="397" w:hanging="397"/>
      </w:pPr>
    </w:lvl>
    <w:lvl w:ilvl="1">
      <w:start w:val="1"/>
      <w:numFmt w:val="lowerRoman"/>
      <w:pStyle w:val="Odrazka2"/>
      <w:lvlText w:val="(%2)"/>
      <w:lvlJc w:val="left"/>
      <w:pPr>
        <w:tabs>
          <w:tab w:val="num" w:pos="794"/>
        </w:tabs>
        <w:ind w:left="794" w:hanging="397"/>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1262248"/>
    <w:multiLevelType w:val="hybridMultilevel"/>
    <w:tmpl w:val="D3EA3F96"/>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56B52FE"/>
    <w:multiLevelType w:val="hybridMultilevel"/>
    <w:tmpl w:val="C1D6DF22"/>
    <w:lvl w:ilvl="0" w:tplc="17742996">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C42E28"/>
    <w:multiLevelType w:val="hybridMultilevel"/>
    <w:tmpl w:val="2262871E"/>
    <w:lvl w:ilvl="0" w:tplc="34E8F43A">
      <w:start w:val="1"/>
      <w:numFmt w:val="bullet"/>
      <w:lvlText w:val=""/>
      <w:lvlJc w:val="left"/>
      <w:pPr>
        <w:tabs>
          <w:tab w:val="num" w:pos="720"/>
        </w:tabs>
        <w:ind w:left="720" w:hanging="360"/>
      </w:pPr>
      <w:rPr>
        <w:rFonts w:ascii="Symbol" w:hAnsi="Symbol" w:hint="default"/>
        <w:sz w:val="20"/>
        <w:szCs w:val="20"/>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02321C"/>
    <w:multiLevelType w:val="hybridMultilevel"/>
    <w:tmpl w:val="470057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533A1ED2"/>
    <w:multiLevelType w:val="hybridMultilevel"/>
    <w:tmpl w:val="3F8EB126"/>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82F525F"/>
    <w:multiLevelType w:val="hybridMultilevel"/>
    <w:tmpl w:val="A43897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28557E6"/>
    <w:multiLevelType w:val="multilevel"/>
    <w:tmpl w:val="7916D092"/>
    <w:lvl w:ilvl="0">
      <w:start w:val="1"/>
      <w:numFmt w:val="upperLetter"/>
      <w:lvlText w:val="%1."/>
      <w:lvlJc w:val="left"/>
      <w:pPr>
        <w:tabs>
          <w:tab w:val="num" w:pos="720"/>
        </w:tabs>
        <w:ind w:left="720" w:hanging="360"/>
      </w:pPr>
      <w:rPr>
        <w:rFonts w:cs="Times New Roman" w:hint="default"/>
        <w:b/>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800"/>
        </w:tabs>
        <w:ind w:left="180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31" w15:restartNumberingAfterBreak="0">
    <w:nsid w:val="63E3463C"/>
    <w:multiLevelType w:val="hybridMultilevel"/>
    <w:tmpl w:val="BC5E0F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C41045"/>
    <w:multiLevelType w:val="hybridMultilevel"/>
    <w:tmpl w:val="BD26F1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25762F"/>
    <w:multiLevelType w:val="hybridMultilevel"/>
    <w:tmpl w:val="87E279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7767337"/>
    <w:multiLevelType w:val="hybridMultilevel"/>
    <w:tmpl w:val="EC5AF428"/>
    <w:lvl w:ilvl="0" w:tplc="6A36FD9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0646A2"/>
    <w:multiLevelType w:val="hybridMultilevel"/>
    <w:tmpl w:val="9A506B68"/>
    <w:lvl w:ilvl="0" w:tplc="0405000F">
      <w:start w:val="1"/>
      <w:numFmt w:val="decimal"/>
      <w:lvlText w:val="%1."/>
      <w:lvlJc w:val="left"/>
      <w:pPr>
        <w:tabs>
          <w:tab w:val="num" w:pos="360"/>
        </w:tabs>
        <w:ind w:left="360" w:hanging="360"/>
      </w:pPr>
      <w:rPr>
        <w:rFonts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9953798"/>
    <w:multiLevelType w:val="hybridMultilevel"/>
    <w:tmpl w:val="DE98FD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77063F"/>
    <w:multiLevelType w:val="hybridMultilevel"/>
    <w:tmpl w:val="80B41A5E"/>
    <w:lvl w:ilvl="0" w:tplc="FA16B5F8">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72487DD9"/>
    <w:multiLevelType w:val="hybridMultilevel"/>
    <w:tmpl w:val="6CB603B2"/>
    <w:lvl w:ilvl="0" w:tplc="6284E17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2D1DDC"/>
    <w:multiLevelType w:val="hybridMultilevel"/>
    <w:tmpl w:val="985206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027F2E"/>
    <w:multiLevelType w:val="hybridMultilevel"/>
    <w:tmpl w:val="3D52DEC6"/>
    <w:lvl w:ilvl="0" w:tplc="04050019">
      <w:start w:val="1"/>
      <w:numFmt w:val="lowerLetter"/>
      <w:lvlText w:val="%1."/>
      <w:lvlJc w:val="left"/>
      <w:pPr>
        <w:ind w:left="1434" w:hanging="360"/>
      </w:pPr>
    </w:lvl>
    <w:lvl w:ilvl="1" w:tplc="04050019">
      <w:start w:val="1"/>
      <w:numFmt w:val="lowerLetter"/>
      <w:lvlText w:val="%2."/>
      <w:lvlJc w:val="left"/>
      <w:pPr>
        <w:ind w:left="2154" w:hanging="360"/>
      </w:pPr>
    </w:lvl>
    <w:lvl w:ilvl="2" w:tplc="0405001B">
      <w:start w:val="1"/>
      <w:numFmt w:val="lowerRoman"/>
      <w:lvlText w:val="%3."/>
      <w:lvlJc w:val="right"/>
      <w:pPr>
        <w:ind w:left="2874" w:hanging="180"/>
      </w:pPr>
    </w:lvl>
    <w:lvl w:ilvl="3" w:tplc="0405000F">
      <w:start w:val="1"/>
      <w:numFmt w:val="decimal"/>
      <w:lvlText w:val="%4."/>
      <w:lvlJc w:val="left"/>
      <w:pPr>
        <w:ind w:left="3594" w:hanging="360"/>
      </w:pPr>
    </w:lvl>
    <w:lvl w:ilvl="4" w:tplc="04050019">
      <w:start w:val="1"/>
      <w:numFmt w:val="lowerLetter"/>
      <w:lvlText w:val="%5."/>
      <w:lvlJc w:val="left"/>
      <w:pPr>
        <w:ind w:left="4314" w:hanging="360"/>
      </w:pPr>
    </w:lvl>
    <w:lvl w:ilvl="5" w:tplc="0405001B">
      <w:start w:val="1"/>
      <w:numFmt w:val="lowerRoman"/>
      <w:lvlText w:val="%6."/>
      <w:lvlJc w:val="right"/>
      <w:pPr>
        <w:ind w:left="5034" w:hanging="180"/>
      </w:pPr>
    </w:lvl>
    <w:lvl w:ilvl="6" w:tplc="0405000F">
      <w:start w:val="1"/>
      <w:numFmt w:val="decimal"/>
      <w:lvlText w:val="%7."/>
      <w:lvlJc w:val="left"/>
      <w:pPr>
        <w:ind w:left="5754" w:hanging="360"/>
      </w:pPr>
    </w:lvl>
    <w:lvl w:ilvl="7" w:tplc="04050019">
      <w:start w:val="1"/>
      <w:numFmt w:val="lowerLetter"/>
      <w:lvlText w:val="%8."/>
      <w:lvlJc w:val="left"/>
      <w:pPr>
        <w:ind w:left="6474" w:hanging="360"/>
      </w:pPr>
    </w:lvl>
    <w:lvl w:ilvl="8" w:tplc="0405001B">
      <w:start w:val="1"/>
      <w:numFmt w:val="lowerRoman"/>
      <w:lvlText w:val="%9."/>
      <w:lvlJc w:val="right"/>
      <w:pPr>
        <w:ind w:left="7194" w:hanging="180"/>
      </w:pPr>
    </w:lvl>
  </w:abstractNum>
  <w:abstractNum w:abstractNumId="41" w15:restartNumberingAfterBreak="0">
    <w:nsid w:val="7AC2456B"/>
    <w:multiLevelType w:val="hybridMultilevel"/>
    <w:tmpl w:val="ABB0F1E8"/>
    <w:lvl w:ilvl="0" w:tplc="04050017">
      <w:start w:val="1"/>
      <w:numFmt w:val="lowerLetter"/>
      <w:lvlText w:val="%1)"/>
      <w:lvlJc w:val="left"/>
      <w:pPr>
        <w:tabs>
          <w:tab w:val="num" w:pos="720"/>
        </w:tabs>
        <w:ind w:left="720" w:hanging="360"/>
      </w:pPr>
      <w:rPr>
        <w:rFonts w:hint="default"/>
        <w:sz w:val="20"/>
        <w:szCs w:val="20"/>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7D63068B"/>
    <w:multiLevelType w:val="hybridMultilevel"/>
    <w:tmpl w:val="45E0086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5"/>
  </w:num>
  <w:num w:numId="3">
    <w:abstractNumId w:val="9"/>
  </w:num>
  <w:num w:numId="4">
    <w:abstractNumId w:val="38"/>
  </w:num>
  <w:num w:numId="5">
    <w:abstractNumId w:val="34"/>
  </w:num>
  <w:num w:numId="6">
    <w:abstractNumId w:val="6"/>
  </w:num>
  <w:num w:numId="7">
    <w:abstractNumId w:val="26"/>
  </w:num>
  <w:num w:numId="8">
    <w:abstractNumId w:val="19"/>
  </w:num>
  <w:num w:numId="9">
    <w:abstractNumId w:val="33"/>
  </w:num>
  <w:num w:numId="10">
    <w:abstractNumId w:val="20"/>
  </w:num>
  <w:num w:numId="11">
    <w:abstractNumId w:val="36"/>
  </w:num>
  <w:num w:numId="12">
    <w:abstractNumId w:val="31"/>
  </w:num>
  <w:num w:numId="13">
    <w:abstractNumId w:val="8"/>
  </w:num>
  <w:num w:numId="14">
    <w:abstractNumId w:val="35"/>
  </w:num>
  <w:num w:numId="15">
    <w:abstractNumId w:val="41"/>
  </w:num>
  <w:num w:numId="16">
    <w:abstractNumId w:val="37"/>
  </w:num>
  <w:num w:numId="17">
    <w:abstractNumId w:val="16"/>
  </w:num>
  <w:num w:numId="18">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0"/>
  </w:num>
  <w:num w:numId="21">
    <w:abstractNumId w:val="14"/>
  </w:num>
  <w:num w:numId="22">
    <w:abstractNumId w:val="25"/>
  </w:num>
  <w:num w:numId="23">
    <w:abstractNumId w:val="29"/>
  </w:num>
  <w:num w:numId="24">
    <w:abstractNumId w:val="18"/>
  </w:num>
  <w:num w:numId="25">
    <w:abstractNumId w:val="27"/>
  </w:num>
  <w:num w:numId="26">
    <w:abstractNumId w:val="22"/>
  </w:num>
  <w:num w:numId="27">
    <w:abstractNumId w:val="32"/>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39"/>
  </w:num>
  <w:num w:numId="31">
    <w:abstractNumId w:val="1"/>
  </w:num>
  <w:num w:numId="32">
    <w:abstractNumId w:val="4"/>
  </w:num>
  <w:num w:numId="33">
    <w:abstractNumId w:val="11"/>
  </w:num>
  <w:num w:numId="34">
    <w:abstractNumId w:val="28"/>
  </w:num>
  <w:num w:numId="35">
    <w:abstractNumId w:val="24"/>
  </w:num>
  <w:num w:numId="36">
    <w:abstractNumId w:val="21"/>
  </w:num>
  <w:num w:numId="37">
    <w:abstractNumId w:val="15"/>
  </w:num>
  <w:num w:numId="38">
    <w:abstractNumId w:val="7"/>
  </w:num>
  <w:num w:numId="39">
    <w:abstractNumId w:val="17"/>
  </w:num>
  <w:num w:numId="40">
    <w:abstractNumId w:val="13"/>
  </w:num>
  <w:num w:numId="41">
    <w:abstractNumId w:val="42"/>
  </w:num>
  <w:num w:numId="42">
    <w:abstractNumId w:val="2"/>
  </w:num>
  <w:num w:numId="4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AB5"/>
    <w:rsid w:val="0000103E"/>
    <w:rsid w:val="00001C04"/>
    <w:rsid w:val="000037B2"/>
    <w:rsid w:val="00004706"/>
    <w:rsid w:val="000064BC"/>
    <w:rsid w:val="00007543"/>
    <w:rsid w:val="0001170F"/>
    <w:rsid w:val="00012785"/>
    <w:rsid w:val="000138BE"/>
    <w:rsid w:val="000147D9"/>
    <w:rsid w:val="0001553C"/>
    <w:rsid w:val="000269C6"/>
    <w:rsid w:val="00031119"/>
    <w:rsid w:val="00041359"/>
    <w:rsid w:val="00044642"/>
    <w:rsid w:val="000455D9"/>
    <w:rsid w:val="00047F97"/>
    <w:rsid w:val="0005363E"/>
    <w:rsid w:val="00053B26"/>
    <w:rsid w:val="0005444B"/>
    <w:rsid w:val="00054CB1"/>
    <w:rsid w:val="00056C48"/>
    <w:rsid w:val="00056DFF"/>
    <w:rsid w:val="00060C83"/>
    <w:rsid w:val="00062069"/>
    <w:rsid w:val="0006434E"/>
    <w:rsid w:val="00065571"/>
    <w:rsid w:val="00066803"/>
    <w:rsid w:val="000672AF"/>
    <w:rsid w:val="00071409"/>
    <w:rsid w:val="000714B3"/>
    <w:rsid w:val="00075790"/>
    <w:rsid w:val="00076225"/>
    <w:rsid w:val="00076294"/>
    <w:rsid w:val="000773B2"/>
    <w:rsid w:val="0008287D"/>
    <w:rsid w:val="00083B7D"/>
    <w:rsid w:val="00085191"/>
    <w:rsid w:val="00086942"/>
    <w:rsid w:val="000878E2"/>
    <w:rsid w:val="00092858"/>
    <w:rsid w:val="000933B1"/>
    <w:rsid w:val="00094881"/>
    <w:rsid w:val="000954F2"/>
    <w:rsid w:val="000A1177"/>
    <w:rsid w:val="000A1490"/>
    <w:rsid w:val="000A17F9"/>
    <w:rsid w:val="000A17FD"/>
    <w:rsid w:val="000A43AA"/>
    <w:rsid w:val="000A4B7C"/>
    <w:rsid w:val="000A4D2C"/>
    <w:rsid w:val="000B1E36"/>
    <w:rsid w:val="000B2FD2"/>
    <w:rsid w:val="000B38C3"/>
    <w:rsid w:val="000B4CF6"/>
    <w:rsid w:val="000B73B1"/>
    <w:rsid w:val="000B7839"/>
    <w:rsid w:val="000C1FCD"/>
    <w:rsid w:val="000D3A05"/>
    <w:rsid w:val="000D41D6"/>
    <w:rsid w:val="000D45F2"/>
    <w:rsid w:val="000D4D50"/>
    <w:rsid w:val="000D4F78"/>
    <w:rsid w:val="000D5118"/>
    <w:rsid w:val="000D55A6"/>
    <w:rsid w:val="000D7F9E"/>
    <w:rsid w:val="000E08AE"/>
    <w:rsid w:val="000E0F9B"/>
    <w:rsid w:val="000E1D0F"/>
    <w:rsid w:val="000E235F"/>
    <w:rsid w:val="000E2A65"/>
    <w:rsid w:val="000E380D"/>
    <w:rsid w:val="000E3BDF"/>
    <w:rsid w:val="000E3D6D"/>
    <w:rsid w:val="000E62BA"/>
    <w:rsid w:val="000F449C"/>
    <w:rsid w:val="000F6774"/>
    <w:rsid w:val="000F70D2"/>
    <w:rsid w:val="001000F8"/>
    <w:rsid w:val="00100E11"/>
    <w:rsid w:val="00101CFC"/>
    <w:rsid w:val="00102F09"/>
    <w:rsid w:val="00104D83"/>
    <w:rsid w:val="00105A5C"/>
    <w:rsid w:val="00107346"/>
    <w:rsid w:val="0010741B"/>
    <w:rsid w:val="00110221"/>
    <w:rsid w:val="00113A84"/>
    <w:rsid w:val="00117CB4"/>
    <w:rsid w:val="0012559E"/>
    <w:rsid w:val="00126D3C"/>
    <w:rsid w:val="001313F8"/>
    <w:rsid w:val="001317D3"/>
    <w:rsid w:val="00135A01"/>
    <w:rsid w:val="00137666"/>
    <w:rsid w:val="00137CD7"/>
    <w:rsid w:val="00140D24"/>
    <w:rsid w:val="001436BF"/>
    <w:rsid w:val="00146D08"/>
    <w:rsid w:val="00147197"/>
    <w:rsid w:val="0014757D"/>
    <w:rsid w:val="001520BA"/>
    <w:rsid w:val="001542AD"/>
    <w:rsid w:val="00156C85"/>
    <w:rsid w:val="00157135"/>
    <w:rsid w:val="00161BBC"/>
    <w:rsid w:val="001628C7"/>
    <w:rsid w:val="00163265"/>
    <w:rsid w:val="00163F21"/>
    <w:rsid w:val="00165C4D"/>
    <w:rsid w:val="0016625F"/>
    <w:rsid w:val="0016627B"/>
    <w:rsid w:val="001752A2"/>
    <w:rsid w:val="00175BEC"/>
    <w:rsid w:val="00181481"/>
    <w:rsid w:val="00187EC1"/>
    <w:rsid w:val="00192594"/>
    <w:rsid w:val="00192E87"/>
    <w:rsid w:val="00194558"/>
    <w:rsid w:val="00194587"/>
    <w:rsid w:val="0019478D"/>
    <w:rsid w:val="00195EFB"/>
    <w:rsid w:val="00197D55"/>
    <w:rsid w:val="001A09DA"/>
    <w:rsid w:val="001A27C1"/>
    <w:rsid w:val="001A45E4"/>
    <w:rsid w:val="001A651F"/>
    <w:rsid w:val="001A755D"/>
    <w:rsid w:val="001B0118"/>
    <w:rsid w:val="001B2E7B"/>
    <w:rsid w:val="001B5097"/>
    <w:rsid w:val="001B68A7"/>
    <w:rsid w:val="001B77A1"/>
    <w:rsid w:val="001B7B63"/>
    <w:rsid w:val="001C00F3"/>
    <w:rsid w:val="001C01C8"/>
    <w:rsid w:val="001C06B0"/>
    <w:rsid w:val="001C108D"/>
    <w:rsid w:val="001C5590"/>
    <w:rsid w:val="001C7750"/>
    <w:rsid w:val="001D303D"/>
    <w:rsid w:val="001D3244"/>
    <w:rsid w:val="001D4987"/>
    <w:rsid w:val="001E135B"/>
    <w:rsid w:val="001E3DE9"/>
    <w:rsid w:val="001E7542"/>
    <w:rsid w:val="001F1BDD"/>
    <w:rsid w:val="001F267C"/>
    <w:rsid w:val="001F52F0"/>
    <w:rsid w:val="001F6DB7"/>
    <w:rsid w:val="00203087"/>
    <w:rsid w:val="00205548"/>
    <w:rsid w:val="002072AC"/>
    <w:rsid w:val="002111C8"/>
    <w:rsid w:val="00216C58"/>
    <w:rsid w:val="00217B74"/>
    <w:rsid w:val="00220936"/>
    <w:rsid w:val="00220ABC"/>
    <w:rsid w:val="002236F2"/>
    <w:rsid w:val="0022760E"/>
    <w:rsid w:val="0023230F"/>
    <w:rsid w:val="002341BF"/>
    <w:rsid w:val="00237476"/>
    <w:rsid w:val="002400AB"/>
    <w:rsid w:val="002409A7"/>
    <w:rsid w:val="0024138D"/>
    <w:rsid w:val="00241DE3"/>
    <w:rsid w:val="00243493"/>
    <w:rsid w:val="0024663F"/>
    <w:rsid w:val="00251EED"/>
    <w:rsid w:val="00253840"/>
    <w:rsid w:val="00261AC9"/>
    <w:rsid w:val="00262014"/>
    <w:rsid w:val="002621DF"/>
    <w:rsid w:val="00264CB2"/>
    <w:rsid w:val="00266440"/>
    <w:rsid w:val="00270302"/>
    <w:rsid w:val="0027560D"/>
    <w:rsid w:val="0027691E"/>
    <w:rsid w:val="00280C85"/>
    <w:rsid w:val="0028186B"/>
    <w:rsid w:val="00290EE0"/>
    <w:rsid w:val="00291386"/>
    <w:rsid w:val="002919B6"/>
    <w:rsid w:val="00295464"/>
    <w:rsid w:val="00297E5B"/>
    <w:rsid w:val="00297F95"/>
    <w:rsid w:val="002A3C5F"/>
    <w:rsid w:val="002A50B7"/>
    <w:rsid w:val="002B25BC"/>
    <w:rsid w:val="002B47DB"/>
    <w:rsid w:val="002B515C"/>
    <w:rsid w:val="002B5AC8"/>
    <w:rsid w:val="002B7791"/>
    <w:rsid w:val="002B7E18"/>
    <w:rsid w:val="002C5537"/>
    <w:rsid w:val="002D34D1"/>
    <w:rsid w:val="002D3EFC"/>
    <w:rsid w:val="002D5B66"/>
    <w:rsid w:val="002D6A04"/>
    <w:rsid w:val="002E3BA0"/>
    <w:rsid w:val="002E4C89"/>
    <w:rsid w:val="002E667B"/>
    <w:rsid w:val="002F02D6"/>
    <w:rsid w:val="002F2299"/>
    <w:rsid w:val="002F3E7A"/>
    <w:rsid w:val="002F3EA0"/>
    <w:rsid w:val="002F4B3C"/>
    <w:rsid w:val="002F6853"/>
    <w:rsid w:val="0030020D"/>
    <w:rsid w:val="00302515"/>
    <w:rsid w:val="00302F4B"/>
    <w:rsid w:val="00307C6B"/>
    <w:rsid w:val="00315407"/>
    <w:rsid w:val="00317F25"/>
    <w:rsid w:val="00322750"/>
    <w:rsid w:val="003228B2"/>
    <w:rsid w:val="00322FF9"/>
    <w:rsid w:val="0032490C"/>
    <w:rsid w:val="00327F74"/>
    <w:rsid w:val="0033062D"/>
    <w:rsid w:val="00336196"/>
    <w:rsid w:val="003366D8"/>
    <w:rsid w:val="00337CB4"/>
    <w:rsid w:val="00345176"/>
    <w:rsid w:val="00346A15"/>
    <w:rsid w:val="00350494"/>
    <w:rsid w:val="00352307"/>
    <w:rsid w:val="00353BA9"/>
    <w:rsid w:val="00353BAA"/>
    <w:rsid w:val="00354995"/>
    <w:rsid w:val="00355B86"/>
    <w:rsid w:val="00360F4F"/>
    <w:rsid w:val="00363FA0"/>
    <w:rsid w:val="003642AF"/>
    <w:rsid w:val="003727A9"/>
    <w:rsid w:val="00375CF9"/>
    <w:rsid w:val="003764D1"/>
    <w:rsid w:val="00380B61"/>
    <w:rsid w:val="00381EF0"/>
    <w:rsid w:val="00382D98"/>
    <w:rsid w:val="003832BD"/>
    <w:rsid w:val="0038452F"/>
    <w:rsid w:val="00385DBA"/>
    <w:rsid w:val="0039166B"/>
    <w:rsid w:val="003918DD"/>
    <w:rsid w:val="00395427"/>
    <w:rsid w:val="003A099D"/>
    <w:rsid w:val="003A110F"/>
    <w:rsid w:val="003A1BF0"/>
    <w:rsid w:val="003A1D9F"/>
    <w:rsid w:val="003A2787"/>
    <w:rsid w:val="003A317E"/>
    <w:rsid w:val="003A701B"/>
    <w:rsid w:val="003A70B6"/>
    <w:rsid w:val="003A7917"/>
    <w:rsid w:val="003A7CF7"/>
    <w:rsid w:val="003B1B6B"/>
    <w:rsid w:val="003B1E75"/>
    <w:rsid w:val="003B471F"/>
    <w:rsid w:val="003C1840"/>
    <w:rsid w:val="003C3EBD"/>
    <w:rsid w:val="003C418B"/>
    <w:rsid w:val="003C629B"/>
    <w:rsid w:val="003C7176"/>
    <w:rsid w:val="003C7872"/>
    <w:rsid w:val="003D117B"/>
    <w:rsid w:val="003D1285"/>
    <w:rsid w:val="003D34A4"/>
    <w:rsid w:val="003D3953"/>
    <w:rsid w:val="003D4B9F"/>
    <w:rsid w:val="003D6DDF"/>
    <w:rsid w:val="003D79EA"/>
    <w:rsid w:val="003E0035"/>
    <w:rsid w:val="003E60E8"/>
    <w:rsid w:val="003E61AC"/>
    <w:rsid w:val="003F0530"/>
    <w:rsid w:val="003F23E6"/>
    <w:rsid w:val="003F4C28"/>
    <w:rsid w:val="003F58A3"/>
    <w:rsid w:val="004006E6"/>
    <w:rsid w:val="00401DB5"/>
    <w:rsid w:val="004044E8"/>
    <w:rsid w:val="00404C81"/>
    <w:rsid w:val="00404D91"/>
    <w:rsid w:val="00404EFB"/>
    <w:rsid w:val="004055A8"/>
    <w:rsid w:val="004055AB"/>
    <w:rsid w:val="004105C6"/>
    <w:rsid w:val="00411E92"/>
    <w:rsid w:val="0041421D"/>
    <w:rsid w:val="00414505"/>
    <w:rsid w:val="004168AF"/>
    <w:rsid w:val="00417AAB"/>
    <w:rsid w:val="00417ECB"/>
    <w:rsid w:val="004223EB"/>
    <w:rsid w:val="004224E5"/>
    <w:rsid w:val="004312A2"/>
    <w:rsid w:val="00432A6E"/>
    <w:rsid w:val="00432B4A"/>
    <w:rsid w:val="00433D17"/>
    <w:rsid w:val="00433F65"/>
    <w:rsid w:val="00435F86"/>
    <w:rsid w:val="004402D6"/>
    <w:rsid w:val="0044181E"/>
    <w:rsid w:val="00441991"/>
    <w:rsid w:val="00442303"/>
    <w:rsid w:val="00447497"/>
    <w:rsid w:val="0044785A"/>
    <w:rsid w:val="00450A35"/>
    <w:rsid w:val="00450D17"/>
    <w:rsid w:val="004549A2"/>
    <w:rsid w:val="0045519B"/>
    <w:rsid w:val="00457976"/>
    <w:rsid w:val="00460D78"/>
    <w:rsid w:val="00462CB5"/>
    <w:rsid w:val="004643E8"/>
    <w:rsid w:val="00464A74"/>
    <w:rsid w:val="00474450"/>
    <w:rsid w:val="004745BA"/>
    <w:rsid w:val="00480F8A"/>
    <w:rsid w:val="00482F05"/>
    <w:rsid w:val="00484849"/>
    <w:rsid w:val="004854B6"/>
    <w:rsid w:val="00486835"/>
    <w:rsid w:val="00486F20"/>
    <w:rsid w:val="00491CB4"/>
    <w:rsid w:val="00491FEB"/>
    <w:rsid w:val="0049243E"/>
    <w:rsid w:val="0049352C"/>
    <w:rsid w:val="0049401A"/>
    <w:rsid w:val="00495F47"/>
    <w:rsid w:val="00497E30"/>
    <w:rsid w:val="004A0BEA"/>
    <w:rsid w:val="004A0D99"/>
    <w:rsid w:val="004A161B"/>
    <w:rsid w:val="004A455B"/>
    <w:rsid w:val="004A46F2"/>
    <w:rsid w:val="004A4849"/>
    <w:rsid w:val="004B089C"/>
    <w:rsid w:val="004B3084"/>
    <w:rsid w:val="004B43A9"/>
    <w:rsid w:val="004C04BC"/>
    <w:rsid w:val="004C21D3"/>
    <w:rsid w:val="004C2F84"/>
    <w:rsid w:val="004C359D"/>
    <w:rsid w:val="004C523E"/>
    <w:rsid w:val="004C6359"/>
    <w:rsid w:val="004D1346"/>
    <w:rsid w:val="004D20AB"/>
    <w:rsid w:val="004D407B"/>
    <w:rsid w:val="004D772B"/>
    <w:rsid w:val="004D78CC"/>
    <w:rsid w:val="004E19E2"/>
    <w:rsid w:val="004E6318"/>
    <w:rsid w:val="004F4BFC"/>
    <w:rsid w:val="004F5BDC"/>
    <w:rsid w:val="0050065D"/>
    <w:rsid w:val="00501B05"/>
    <w:rsid w:val="00501BEC"/>
    <w:rsid w:val="00502611"/>
    <w:rsid w:val="00502E52"/>
    <w:rsid w:val="00502F7D"/>
    <w:rsid w:val="0050339B"/>
    <w:rsid w:val="005042DF"/>
    <w:rsid w:val="0050634B"/>
    <w:rsid w:val="0051092B"/>
    <w:rsid w:val="0051157A"/>
    <w:rsid w:val="00511A08"/>
    <w:rsid w:val="00512751"/>
    <w:rsid w:val="00512DEF"/>
    <w:rsid w:val="00516F3A"/>
    <w:rsid w:val="00520AE2"/>
    <w:rsid w:val="00521A8A"/>
    <w:rsid w:val="005222CF"/>
    <w:rsid w:val="005257D0"/>
    <w:rsid w:val="0052606D"/>
    <w:rsid w:val="00526471"/>
    <w:rsid w:val="00531506"/>
    <w:rsid w:val="0053167A"/>
    <w:rsid w:val="00531C02"/>
    <w:rsid w:val="005331F8"/>
    <w:rsid w:val="00536AAC"/>
    <w:rsid w:val="005371A0"/>
    <w:rsid w:val="00540604"/>
    <w:rsid w:val="00540794"/>
    <w:rsid w:val="00543CBE"/>
    <w:rsid w:val="00550A47"/>
    <w:rsid w:val="005512CD"/>
    <w:rsid w:val="005561F6"/>
    <w:rsid w:val="005568C5"/>
    <w:rsid w:val="00557C79"/>
    <w:rsid w:val="00562C4F"/>
    <w:rsid w:val="005636A1"/>
    <w:rsid w:val="00564FA9"/>
    <w:rsid w:val="00570FA4"/>
    <w:rsid w:val="00571D6B"/>
    <w:rsid w:val="0057616F"/>
    <w:rsid w:val="00576772"/>
    <w:rsid w:val="00576A48"/>
    <w:rsid w:val="005778D8"/>
    <w:rsid w:val="00584B70"/>
    <w:rsid w:val="0058585C"/>
    <w:rsid w:val="00585A59"/>
    <w:rsid w:val="00586EE2"/>
    <w:rsid w:val="005874F6"/>
    <w:rsid w:val="0058767D"/>
    <w:rsid w:val="00590F98"/>
    <w:rsid w:val="0059130C"/>
    <w:rsid w:val="00592075"/>
    <w:rsid w:val="00596AFD"/>
    <w:rsid w:val="00596E25"/>
    <w:rsid w:val="00597511"/>
    <w:rsid w:val="005A1027"/>
    <w:rsid w:val="005A17B5"/>
    <w:rsid w:val="005A267A"/>
    <w:rsid w:val="005A672D"/>
    <w:rsid w:val="005B157A"/>
    <w:rsid w:val="005B3164"/>
    <w:rsid w:val="005B3BD7"/>
    <w:rsid w:val="005C3B32"/>
    <w:rsid w:val="005C3F8A"/>
    <w:rsid w:val="005C70C9"/>
    <w:rsid w:val="005D4299"/>
    <w:rsid w:val="005E0244"/>
    <w:rsid w:val="005E2D63"/>
    <w:rsid w:val="005E69E2"/>
    <w:rsid w:val="005F0F80"/>
    <w:rsid w:val="005F1378"/>
    <w:rsid w:val="005F37B0"/>
    <w:rsid w:val="005F46F0"/>
    <w:rsid w:val="005F59BE"/>
    <w:rsid w:val="005F723A"/>
    <w:rsid w:val="005F7E3F"/>
    <w:rsid w:val="00600474"/>
    <w:rsid w:val="00602395"/>
    <w:rsid w:val="00603DBE"/>
    <w:rsid w:val="006043D5"/>
    <w:rsid w:val="00606A05"/>
    <w:rsid w:val="006118E0"/>
    <w:rsid w:val="0061612C"/>
    <w:rsid w:val="006177F0"/>
    <w:rsid w:val="006209BC"/>
    <w:rsid w:val="0062520B"/>
    <w:rsid w:val="00625667"/>
    <w:rsid w:val="00625E14"/>
    <w:rsid w:val="00627308"/>
    <w:rsid w:val="006341A8"/>
    <w:rsid w:val="00636A4A"/>
    <w:rsid w:val="006407D9"/>
    <w:rsid w:val="00642296"/>
    <w:rsid w:val="00643B58"/>
    <w:rsid w:val="006464F2"/>
    <w:rsid w:val="0064696E"/>
    <w:rsid w:val="00647443"/>
    <w:rsid w:val="00647B95"/>
    <w:rsid w:val="00650379"/>
    <w:rsid w:val="00654776"/>
    <w:rsid w:val="0066082B"/>
    <w:rsid w:val="00663756"/>
    <w:rsid w:val="00667C97"/>
    <w:rsid w:val="0067323A"/>
    <w:rsid w:val="00685E67"/>
    <w:rsid w:val="00686557"/>
    <w:rsid w:val="006903D7"/>
    <w:rsid w:val="00692014"/>
    <w:rsid w:val="006923CC"/>
    <w:rsid w:val="00694096"/>
    <w:rsid w:val="00694968"/>
    <w:rsid w:val="006A0D97"/>
    <w:rsid w:val="006A2CD0"/>
    <w:rsid w:val="006B3F36"/>
    <w:rsid w:val="006B52F3"/>
    <w:rsid w:val="006B7E7F"/>
    <w:rsid w:val="006C0FF9"/>
    <w:rsid w:val="006C4670"/>
    <w:rsid w:val="006D095D"/>
    <w:rsid w:val="006D0C38"/>
    <w:rsid w:val="006D0EFC"/>
    <w:rsid w:val="006D13FD"/>
    <w:rsid w:val="006D41F6"/>
    <w:rsid w:val="006D4D1B"/>
    <w:rsid w:val="006E17E4"/>
    <w:rsid w:val="006E5AB4"/>
    <w:rsid w:val="006E5AF9"/>
    <w:rsid w:val="006E5FB3"/>
    <w:rsid w:val="006E6F59"/>
    <w:rsid w:val="006E74BF"/>
    <w:rsid w:val="00700254"/>
    <w:rsid w:val="00701861"/>
    <w:rsid w:val="00702F35"/>
    <w:rsid w:val="00706247"/>
    <w:rsid w:val="007100C6"/>
    <w:rsid w:val="00710E6C"/>
    <w:rsid w:val="00711D20"/>
    <w:rsid w:val="007123FE"/>
    <w:rsid w:val="00714D5D"/>
    <w:rsid w:val="00716027"/>
    <w:rsid w:val="00717F6E"/>
    <w:rsid w:val="00732914"/>
    <w:rsid w:val="007344D4"/>
    <w:rsid w:val="007377D7"/>
    <w:rsid w:val="00741329"/>
    <w:rsid w:val="0074140F"/>
    <w:rsid w:val="00744CC8"/>
    <w:rsid w:val="00744EE5"/>
    <w:rsid w:val="007457C5"/>
    <w:rsid w:val="007464A9"/>
    <w:rsid w:val="007509E0"/>
    <w:rsid w:val="00755854"/>
    <w:rsid w:val="007559C6"/>
    <w:rsid w:val="00755D07"/>
    <w:rsid w:val="0075602D"/>
    <w:rsid w:val="00756A93"/>
    <w:rsid w:val="007577D2"/>
    <w:rsid w:val="00760119"/>
    <w:rsid w:val="007604F5"/>
    <w:rsid w:val="0076286E"/>
    <w:rsid w:val="0076399F"/>
    <w:rsid w:val="007655B0"/>
    <w:rsid w:val="00765DDF"/>
    <w:rsid w:val="00766492"/>
    <w:rsid w:val="00766DD4"/>
    <w:rsid w:val="00770EC3"/>
    <w:rsid w:val="0077137C"/>
    <w:rsid w:val="0077263C"/>
    <w:rsid w:val="00772799"/>
    <w:rsid w:val="007806D0"/>
    <w:rsid w:val="007807C1"/>
    <w:rsid w:val="007825FD"/>
    <w:rsid w:val="00791644"/>
    <w:rsid w:val="007952B4"/>
    <w:rsid w:val="007A065D"/>
    <w:rsid w:val="007A1CDC"/>
    <w:rsid w:val="007A5591"/>
    <w:rsid w:val="007B0700"/>
    <w:rsid w:val="007B52AE"/>
    <w:rsid w:val="007B5412"/>
    <w:rsid w:val="007B574B"/>
    <w:rsid w:val="007B7505"/>
    <w:rsid w:val="007B7C4F"/>
    <w:rsid w:val="007C0053"/>
    <w:rsid w:val="007C0C2D"/>
    <w:rsid w:val="007C37D2"/>
    <w:rsid w:val="007C3A52"/>
    <w:rsid w:val="007C3FC0"/>
    <w:rsid w:val="007C3FD4"/>
    <w:rsid w:val="007C62FE"/>
    <w:rsid w:val="007C7479"/>
    <w:rsid w:val="007D4297"/>
    <w:rsid w:val="007D449F"/>
    <w:rsid w:val="007D5B94"/>
    <w:rsid w:val="007D65FD"/>
    <w:rsid w:val="007D774F"/>
    <w:rsid w:val="007E5381"/>
    <w:rsid w:val="007E58BA"/>
    <w:rsid w:val="007F00C1"/>
    <w:rsid w:val="007F0387"/>
    <w:rsid w:val="007F04A2"/>
    <w:rsid w:val="007F15F4"/>
    <w:rsid w:val="007F6CB4"/>
    <w:rsid w:val="00803867"/>
    <w:rsid w:val="00804CBE"/>
    <w:rsid w:val="00804EB4"/>
    <w:rsid w:val="00805614"/>
    <w:rsid w:val="0080572C"/>
    <w:rsid w:val="00806CD3"/>
    <w:rsid w:val="00807C6A"/>
    <w:rsid w:val="00811629"/>
    <w:rsid w:val="00811B64"/>
    <w:rsid w:val="00813B55"/>
    <w:rsid w:val="00813C95"/>
    <w:rsid w:val="0081494D"/>
    <w:rsid w:val="008174B5"/>
    <w:rsid w:val="00817EA4"/>
    <w:rsid w:val="00817FE3"/>
    <w:rsid w:val="00823777"/>
    <w:rsid w:val="00823F46"/>
    <w:rsid w:val="00825520"/>
    <w:rsid w:val="0082580C"/>
    <w:rsid w:val="00825F44"/>
    <w:rsid w:val="008261C9"/>
    <w:rsid w:val="00831226"/>
    <w:rsid w:val="00831C60"/>
    <w:rsid w:val="00832C80"/>
    <w:rsid w:val="0084075C"/>
    <w:rsid w:val="008467F8"/>
    <w:rsid w:val="00851896"/>
    <w:rsid w:val="00854902"/>
    <w:rsid w:val="00855728"/>
    <w:rsid w:val="00861F7F"/>
    <w:rsid w:val="00863BC2"/>
    <w:rsid w:val="00867B54"/>
    <w:rsid w:val="00870B1C"/>
    <w:rsid w:val="00871481"/>
    <w:rsid w:val="00875BE9"/>
    <w:rsid w:val="0087783F"/>
    <w:rsid w:val="00877C87"/>
    <w:rsid w:val="008808E3"/>
    <w:rsid w:val="00883C72"/>
    <w:rsid w:val="00884064"/>
    <w:rsid w:val="00891539"/>
    <w:rsid w:val="0089240F"/>
    <w:rsid w:val="00892EE9"/>
    <w:rsid w:val="008965E0"/>
    <w:rsid w:val="00897988"/>
    <w:rsid w:val="008A0AC3"/>
    <w:rsid w:val="008A3914"/>
    <w:rsid w:val="008A57D1"/>
    <w:rsid w:val="008A5A8E"/>
    <w:rsid w:val="008A7A67"/>
    <w:rsid w:val="008B169D"/>
    <w:rsid w:val="008B1BE1"/>
    <w:rsid w:val="008B2C27"/>
    <w:rsid w:val="008B3CAB"/>
    <w:rsid w:val="008B483F"/>
    <w:rsid w:val="008B760B"/>
    <w:rsid w:val="008C0812"/>
    <w:rsid w:val="008C1617"/>
    <w:rsid w:val="008C33C9"/>
    <w:rsid w:val="008C57D2"/>
    <w:rsid w:val="008C78F3"/>
    <w:rsid w:val="008D208A"/>
    <w:rsid w:val="008D4808"/>
    <w:rsid w:val="008D6923"/>
    <w:rsid w:val="008D6B5D"/>
    <w:rsid w:val="008E3E51"/>
    <w:rsid w:val="008F0EB0"/>
    <w:rsid w:val="008F3FE3"/>
    <w:rsid w:val="008F4675"/>
    <w:rsid w:val="008F5EA6"/>
    <w:rsid w:val="008F6C23"/>
    <w:rsid w:val="008F7062"/>
    <w:rsid w:val="008F72ED"/>
    <w:rsid w:val="009004BE"/>
    <w:rsid w:val="009019CA"/>
    <w:rsid w:val="00901FAF"/>
    <w:rsid w:val="009027B2"/>
    <w:rsid w:val="00903078"/>
    <w:rsid w:val="0090377F"/>
    <w:rsid w:val="009043A2"/>
    <w:rsid w:val="00905CFB"/>
    <w:rsid w:val="009122B5"/>
    <w:rsid w:val="00912F9C"/>
    <w:rsid w:val="0091462C"/>
    <w:rsid w:val="00914FB4"/>
    <w:rsid w:val="009179B1"/>
    <w:rsid w:val="00917CC8"/>
    <w:rsid w:val="00920493"/>
    <w:rsid w:val="00920B0B"/>
    <w:rsid w:val="0092580B"/>
    <w:rsid w:val="00930A07"/>
    <w:rsid w:val="00934718"/>
    <w:rsid w:val="009348EB"/>
    <w:rsid w:val="0093493F"/>
    <w:rsid w:val="00935474"/>
    <w:rsid w:val="00937069"/>
    <w:rsid w:val="0094409E"/>
    <w:rsid w:val="00944213"/>
    <w:rsid w:val="00945941"/>
    <w:rsid w:val="009464F1"/>
    <w:rsid w:val="00950091"/>
    <w:rsid w:val="00953B13"/>
    <w:rsid w:val="00956633"/>
    <w:rsid w:val="009569A2"/>
    <w:rsid w:val="00960C8C"/>
    <w:rsid w:val="00963CF0"/>
    <w:rsid w:val="009660C3"/>
    <w:rsid w:val="0096712B"/>
    <w:rsid w:val="00967EF8"/>
    <w:rsid w:val="009726FC"/>
    <w:rsid w:val="00972998"/>
    <w:rsid w:val="00976D20"/>
    <w:rsid w:val="00981E1D"/>
    <w:rsid w:val="00983C7A"/>
    <w:rsid w:val="00993E4F"/>
    <w:rsid w:val="00996625"/>
    <w:rsid w:val="00996DAA"/>
    <w:rsid w:val="009971BF"/>
    <w:rsid w:val="009A04ED"/>
    <w:rsid w:val="009A2522"/>
    <w:rsid w:val="009A3D81"/>
    <w:rsid w:val="009A5189"/>
    <w:rsid w:val="009A53CC"/>
    <w:rsid w:val="009B2A87"/>
    <w:rsid w:val="009B3E04"/>
    <w:rsid w:val="009B665C"/>
    <w:rsid w:val="009C02C5"/>
    <w:rsid w:val="009C3EDD"/>
    <w:rsid w:val="009C4313"/>
    <w:rsid w:val="009C5613"/>
    <w:rsid w:val="009C6BC5"/>
    <w:rsid w:val="009D2189"/>
    <w:rsid w:val="009D2B23"/>
    <w:rsid w:val="009D3193"/>
    <w:rsid w:val="009D31F7"/>
    <w:rsid w:val="009D7CEC"/>
    <w:rsid w:val="009E056B"/>
    <w:rsid w:val="009E3F3F"/>
    <w:rsid w:val="009E4D20"/>
    <w:rsid w:val="009E6B97"/>
    <w:rsid w:val="009F170B"/>
    <w:rsid w:val="009F32C4"/>
    <w:rsid w:val="009F5F14"/>
    <w:rsid w:val="00A03875"/>
    <w:rsid w:val="00A0495E"/>
    <w:rsid w:val="00A06AB6"/>
    <w:rsid w:val="00A10FA4"/>
    <w:rsid w:val="00A11F9D"/>
    <w:rsid w:val="00A12055"/>
    <w:rsid w:val="00A12245"/>
    <w:rsid w:val="00A16ED9"/>
    <w:rsid w:val="00A17E94"/>
    <w:rsid w:val="00A261CF"/>
    <w:rsid w:val="00A26C8E"/>
    <w:rsid w:val="00A317AA"/>
    <w:rsid w:val="00A353B2"/>
    <w:rsid w:val="00A37FF0"/>
    <w:rsid w:val="00A4036E"/>
    <w:rsid w:val="00A41388"/>
    <w:rsid w:val="00A4265A"/>
    <w:rsid w:val="00A429F1"/>
    <w:rsid w:val="00A44CB1"/>
    <w:rsid w:val="00A46ED9"/>
    <w:rsid w:val="00A47036"/>
    <w:rsid w:val="00A478EF"/>
    <w:rsid w:val="00A52F8D"/>
    <w:rsid w:val="00A557A8"/>
    <w:rsid w:val="00A571E2"/>
    <w:rsid w:val="00A62614"/>
    <w:rsid w:val="00A657A7"/>
    <w:rsid w:val="00A66463"/>
    <w:rsid w:val="00A6723E"/>
    <w:rsid w:val="00A725D9"/>
    <w:rsid w:val="00A73A63"/>
    <w:rsid w:val="00A7741F"/>
    <w:rsid w:val="00A81269"/>
    <w:rsid w:val="00A81A03"/>
    <w:rsid w:val="00A82472"/>
    <w:rsid w:val="00A83815"/>
    <w:rsid w:val="00A85309"/>
    <w:rsid w:val="00A8751A"/>
    <w:rsid w:val="00A87961"/>
    <w:rsid w:val="00A90200"/>
    <w:rsid w:val="00A90AB5"/>
    <w:rsid w:val="00A94B84"/>
    <w:rsid w:val="00A94C42"/>
    <w:rsid w:val="00A955A6"/>
    <w:rsid w:val="00A95E15"/>
    <w:rsid w:val="00A97DB7"/>
    <w:rsid w:val="00AA1A61"/>
    <w:rsid w:val="00AA46E9"/>
    <w:rsid w:val="00AA6529"/>
    <w:rsid w:val="00AA665F"/>
    <w:rsid w:val="00AB04FE"/>
    <w:rsid w:val="00AB1591"/>
    <w:rsid w:val="00AB15CC"/>
    <w:rsid w:val="00AB1B5F"/>
    <w:rsid w:val="00AB24C5"/>
    <w:rsid w:val="00AB2D25"/>
    <w:rsid w:val="00AB3C48"/>
    <w:rsid w:val="00AC184D"/>
    <w:rsid w:val="00AC520A"/>
    <w:rsid w:val="00AC56A1"/>
    <w:rsid w:val="00AC7CC8"/>
    <w:rsid w:val="00AD33E1"/>
    <w:rsid w:val="00AD4952"/>
    <w:rsid w:val="00AE1440"/>
    <w:rsid w:val="00AE4A3C"/>
    <w:rsid w:val="00AE5204"/>
    <w:rsid w:val="00AE544D"/>
    <w:rsid w:val="00AE7681"/>
    <w:rsid w:val="00AE7883"/>
    <w:rsid w:val="00AE7B9C"/>
    <w:rsid w:val="00B00A22"/>
    <w:rsid w:val="00B01B6D"/>
    <w:rsid w:val="00B02270"/>
    <w:rsid w:val="00B0280F"/>
    <w:rsid w:val="00B02AEC"/>
    <w:rsid w:val="00B03377"/>
    <w:rsid w:val="00B0408B"/>
    <w:rsid w:val="00B04740"/>
    <w:rsid w:val="00B04999"/>
    <w:rsid w:val="00B06535"/>
    <w:rsid w:val="00B06853"/>
    <w:rsid w:val="00B0775F"/>
    <w:rsid w:val="00B10F39"/>
    <w:rsid w:val="00B126BA"/>
    <w:rsid w:val="00B1391A"/>
    <w:rsid w:val="00B2022D"/>
    <w:rsid w:val="00B2568C"/>
    <w:rsid w:val="00B25969"/>
    <w:rsid w:val="00B25C22"/>
    <w:rsid w:val="00B264EF"/>
    <w:rsid w:val="00B26C64"/>
    <w:rsid w:val="00B2760E"/>
    <w:rsid w:val="00B31097"/>
    <w:rsid w:val="00B31936"/>
    <w:rsid w:val="00B32159"/>
    <w:rsid w:val="00B346B5"/>
    <w:rsid w:val="00B34AA7"/>
    <w:rsid w:val="00B35F7E"/>
    <w:rsid w:val="00B4496E"/>
    <w:rsid w:val="00B44D33"/>
    <w:rsid w:val="00B53133"/>
    <w:rsid w:val="00B531AE"/>
    <w:rsid w:val="00B53547"/>
    <w:rsid w:val="00B548A1"/>
    <w:rsid w:val="00B5492E"/>
    <w:rsid w:val="00B54EB0"/>
    <w:rsid w:val="00B55522"/>
    <w:rsid w:val="00B57E7A"/>
    <w:rsid w:val="00B66075"/>
    <w:rsid w:val="00B669CC"/>
    <w:rsid w:val="00B67CE0"/>
    <w:rsid w:val="00B7031C"/>
    <w:rsid w:val="00B7294A"/>
    <w:rsid w:val="00B7473F"/>
    <w:rsid w:val="00B75116"/>
    <w:rsid w:val="00B81978"/>
    <w:rsid w:val="00B82E80"/>
    <w:rsid w:val="00B8373D"/>
    <w:rsid w:val="00B85883"/>
    <w:rsid w:val="00B93DD0"/>
    <w:rsid w:val="00B9496D"/>
    <w:rsid w:val="00B96187"/>
    <w:rsid w:val="00BA1B27"/>
    <w:rsid w:val="00BA23E6"/>
    <w:rsid w:val="00BA292E"/>
    <w:rsid w:val="00BA5B0A"/>
    <w:rsid w:val="00BA5FA7"/>
    <w:rsid w:val="00BA662D"/>
    <w:rsid w:val="00BB049E"/>
    <w:rsid w:val="00BB2226"/>
    <w:rsid w:val="00BB4BD3"/>
    <w:rsid w:val="00BB654A"/>
    <w:rsid w:val="00BC0596"/>
    <w:rsid w:val="00BC21A1"/>
    <w:rsid w:val="00BC2BA4"/>
    <w:rsid w:val="00BC6A44"/>
    <w:rsid w:val="00BC78AA"/>
    <w:rsid w:val="00BD02E3"/>
    <w:rsid w:val="00BD089D"/>
    <w:rsid w:val="00BD1204"/>
    <w:rsid w:val="00BD2CEE"/>
    <w:rsid w:val="00BD5D7F"/>
    <w:rsid w:val="00BD7D71"/>
    <w:rsid w:val="00BE1A73"/>
    <w:rsid w:val="00BE27B2"/>
    <w:rsid w:val="00BF0D3C"/>
    <w:rsid w:val="00BF433D"/>
    <w:rsid w:val="00BF515F"/>
    <w:rsid w:val="00BF6EA1"/>
    <w:rsid w:val="00C01CE9"/>
    <w:rsid w:val="00C02585"/>
    <w:rsid w:val="00C02BF7"/>
    <w:rsid w:val="00C103FD"/>
    <w:rsid w:val="00C1188D"/>
    <w:rsid w:val="00C11C65"/>
    <w:rsid w:val="00C1476B"/>
    <w:rsid w:val="00C17273"/>
    <w:rsid w:val="00C20623"/>
    <w:rsid w:val="00C2068F"/>
    <w:rsid w:val="00C215B6"/>
    <w:rsid w:val="00C22A30"/>
    <w:rsid w:val="00C22D4A"/>
    <w:rsid w:val="00C24539"/>
    <w:rsid w:val="00C2579D"/>
    <w:rsid w:val="00C27F08"/>
    <w:rsid w:val="00C33232"/>
    <w:rsid w:val="00C34A85"/>
    <w:rsid w:val="00C351C5"/>
    <w:rsid w:val="00C35791"/>
    <w:rsid w:val="00C36070"/>
    <w:rsid w:val="00C4225E"/>
    <w:rsid w:val="00C465F0"/>
    <w:rsid w:val="00C505F4"/>
    <w:rsid w:val="00C51D6C"/>
    <w:rsid w:val="00C577A5"/>
    <w:rsid w:val="00C57A98"/>
    <w:rsid w:val="00C61738"/>
    <w:rsid w:val="00C641D1"/>
    <w:rsid w:val="00C646B8"/>
    <w:rsid w:val="00C654E4"/>
    <w:rsid w:val="00C66B52"/>
    <w:rsid w:val="00C67667"/>
    <w:rsid w:val="00C70461"/>
    <w:rsid w:val="00C720B6"/>
    <w:rsid w:val="00C76020"/>
    <w:rsid w:val="00C7657F"/>
    <w:rsid w:val="00C77510"/>
    <w:rsid w:val="00C804B0"/>
    <w:rsid w:val="00C81D9B"/>
    <w:rsid w:val="00C82F24"/>
    <w:rsid w:val="00C84FD0"/>
    <w:rsid w:val="00C872C9"/>
    <w:rsid w:val="00C90131"/>
    <w:rsid w:val="00C95CEC"/>
    <w:rsid w:val="00C9722B"/>
    <w:rsid w:val="00C976C9"/>
    <w:rsid w:val="00CA1579"/>
    <w:rsid w:val="00CB002B"/>
    <w:rsid w:val="00CB4606"/>
    <w:rsid w:val="00CB483C"/>
    <w:rsid w:val="00CB4BA4"/>
    <w:rsid w:val="00CB579E"/>
    <w:rsid w:val="00CB5CF5"/>
    <w:rsid w:val="00CB705A"/>
    <w:rsid w:val="00CC00BC"/>
    <w:rsid w:val="00CC0D9F"/>
    <w:rsid w:val="00CC14AD"/>
    <w:rsid w:val="00CC1867"/>
    <w:rsid w:val="00CC6CEB"/>
    <w:rsid w:val="00CC6FA4"/>
    <w:rsid w:val="00CD1C66"/>
    <w:rsid w:val="00CD4A06"/>
    <w:rsid w:val="00CD584C"/>
    <w:rsid w:val="00CD5914"/>
    <w:rsid w:val="00CE266E"/>
    <w:rsid w:val="00CE3D92"/>
    <w:rsid w:val="00CE650D"/>
    <w:rsid w:val="00CE6532"/>
    <w:rsid w:val="00CF02AD"/>
    <w:rsid w:val="00CF21A2"/>
    <w:rsid w:val="00CF57C7"/>
    <w:rsid w:val="00CF7041"/>
    <w:rsid w:val="00CF7B5F"/>
    <w:rsid w:val="00D01CBA"/>
    <w:rsid w:val="00D022BE"/>
    <w:rsid w:val="00D025F7"/>
    <w:rsid w:val="00D0612A"/>
    <w:rsid w:val="00D10772"/>
    <w:rsid w:val="00D10FE1"/>
    <w:rsid w:val="00D118EF"/>
    <w:rsid w:val="00D122C1"/>
    <w:rsid w:val="00D163A4"/>
    <w:rsid w:val="00D164BC"/>
    <w:rsid w:val="00D17286"/>
    <w:rsid w:val="00D179F3"/>
    <w:rsid w:val="00D222A9"/>
    <w:rsid w:val="00D23108"/>
    <w:rsid w:val="00D23D9E"/>
    <w:rsid w:val="00D31227"/>
    <w:rsid w:val="00D33829"/>
    <w:rsid w:val="00D3651E"/>
    <w:rsid w:val="00D36627"/>
    <w:rsid w:val="00D37472"/>
    <w:rsid w:val="00D374FF"/>
    <w:rsid w:val="00D4230A"/>
    <w:rsid w:val="00D4748E"/>
    <w:rsid w:val="00D505E4"/>
    <w:rsid w:val="00D511DF"/>
    <w:rsid w:val="00D51BBD"/>
    <w:rsid w:val="00D5234B"/>
    <w:rsid w:val="00D55DCD"/>
    <w:rsid w:val="00D5766A"/>
    <w:rsid w:val="00D60B57"/>
    <w:rsid w:val="00D60E47"/>
    <w:rsid w:val="00D63532"/>
    <w:rsid w:val="00D638E5"/>
    <w:rsid w:val="00D653E4"/>
    <w:rsid w:val="00D67AF3"/>
    <w:rsid w:val="00D72400"/>
    <w:rsid w:val="00D72F12"/>
    <w:rsid w:val="00D73D0C"/>
    <w:rsid w:val="00D7600A"/>
    <w:rsid w:val="00D827EE"/>
    <w:rsid w:val="00D901E3"/>
    <w:rsid w:val="00D90986"/>
    <w:rsid w:val="00D94E51"/>
    <w:rsid w:val="00D94EB4"/>
    <w:rsid w:val="00D96315"/>
    <w:rsid w:val="00DA38F0"/>
    <w:rsid w:val="00DA3EF1"/>
    <w:rsid w:val="00DA481B"/>
    <w:rsid w:val="00DA4E0A"/>
    <w:rsid w:val="00DA65A2"/>
    <w:rsid w:val="00DB0738"/>
    <w:rsid w:val="00DB4746"/>
    <w:rsid w:val="00DB5CAF"/>
    <w:rsid w:val="00DB6DBA"/>
    <w:rsid w:val="00DB7023"/>
    <w:rsid w:val="00DC34D1"/>
    <w:rsid w:val="00DC394E"/>
    <w:rsid w:val="00DC3DA8"/>
    <w:rsid w:val="00DC6C82"/>
    <w:rsid w:val="00DD47DC"/>
    <w:rsid w:val="00DD6208"/>
    <w:rsid w:val="00DD6846"/>
    <w:rsid w:val="00DD70DD"/>
    <w:rsid w:val="00DD7646"/>
    <w:rsid w:val="00DE2306"/>
    <w:rsid w:val="00DE6097"/>
    <w:rsid w:val="00DE62C3"/>
    <w:rsid w:val="00DF19A8"/>
    <w:rsid w:val="00DF2DA0"/>
    <w:rsid w:val="00E017F7"/>
    <w:rsid w:val="00E05748"/>
    <w:rsid w:val="00E06C16"/>
    <w:rsid w:val="00E13788"/>
    <w:rsid w:val="00E16C30"/>
    <w:rsid w:val="00E20A59"/>
    <w:rsid w:val="00E30A7B"/>
    <w:rsid w:val="00E330E8"/>
    <w:rsid w:val="00E427A5"/>
    <w:rsid w:val="00E4702A"/>
    <w:rsid w:val="00E47081"/>
    <w:rsid w:val="00E478FC"/>
    <w:rsid w:val="00E47DD9"/>
    <w:rsid w:val="00E5279D"/>
    <w:rsid w:val="00E53BF0"/>
    <w:rsid w:val="00E568B8"/>
    <w:rsid w:val="00E57095"/>
    <w:rsid w:val="00E702C8"/>
    <w:rsid w:val="00E722F2"/>
    <w:rsid w:val="00E7398D"/>
    <w:rsid w:val="00E74539"/>
    <w:rsid w:val="00E7496A"/>
    <w:rsid w:val="00E74D4A"/>
    <w:rsid w:val="00E752EA"/>
    <w:rsid w:val="00E753E5"/>
    <w:rsid w:val="00E75573"/>
    <w:rsid w:val="00E76475"/>
    <w:rsid w:val="00E80DCC"/>
    <w:rsid w:val="00E81363"/>
    <w:rsid w:val="00E82395"/>
    <w:rsid w:val="00E84462"/>
    <w:rsid w:val="00E84622"/>
    <w:rsid w:val="00E878FE"/>
    <w:rsid w:val="00E911A6"/>
    <w:rsid w:val="00E91516"/>
    <w:rsid w:val="00E93BC0"/>
    <w:rsid w:val="00E964DD"/>
    <w:rsid w:val="00E97D6A"/>
    <w:rsid w:val="00EA0EC5"/>
    <w:rsid w:val="00EA3991"/>
    <w:rsid w:val="00EA4DBD"/>
    <w:rsid w:val="00EA6191"/>
    <w:rsid w:val="00EA6B18"/>
    <w:rsid w:val="00EB0969"/>
    <w:rsid w:val="00EB16D5"/>
    <w:rsid w:val="00EB212F"/>
    <w:rsid w:val="00EB288C"/>
    <w:rsid w:val="00EB2955"/>
    <w:rsid w:val="00EB776D"/>
    <w:rsid w:val="00EC0A60"/>
    <w:rsid w:val="00EC16FA"/>
    <w:rsid w:val="00EC3E49"/>
    <w:rsid w:val="00EC6524"/>
    <w:rsid w:val="00EC76F8"/>
    <w:rsid w:val="00ED27DF"/>
    <w:rsid w:val="00ED2D94"/>
    <w:rsid w:val="00ED6353"/>
    <w:rsid w:val="00ED67A7"/>
    <w:rsid w:val="00EE171A"/>
    <w:rsid w:val="00EE2869"/>
    <w:rsid w:val="00EE29B7"/>
    <w:rsid w:val="00EE6979"/>
    <w:rsid w:val="00EE6DEF"/>
    <w:rsid w:val="00EF044D"/>
    <w:rsid w:val="00EF142F"/>
    <w:rsid w:val="00EF1728"/>
    <w:rsid w:val="00EF6C21"/>
    <w:rsid w:val="00F011BE"/>
    <w:rsid w:val="00F01A7D"/>
    <w:rsid w:val="00F0598B"/>
    <w:rsid w:val="00F12690"/>
    <w:rsid w:val="00F178A3"/>
    <w:rsid w:val="00F22C55"/>
    <w:rsid w:val="00F24D38"/>
    <w:rsid w:val="00F26291"/>
    <w:rsid w:val="00F26BD8"/>
    <w:rsid w:val="00F26FBD"/>
    <w:rsid w:val="00F37398"/>
    <w:rsid w:val="00F40DF3"/>
    <w:rsid w:val="00F41CF4"/>
    <w:rsid w:val="00F41E81"/>
    <w:rsid w:val="00F4368B"/>
    <w:rsid w:val="00F44713"/>
    <w:rsid w:val="00F5033C"/>
    <w:rsid w:val="00F50C93"/>
    <w:rsid w:val="00F51B1F"/>
    <w:rsid w:val="00F51B2D"/>
    <w:rsid w:val="00F52637"/>
    <w:rsid w:val="00F52924"/>
    <w:rsid w:val="00F535C6"/>
    <w:rsid w:val="00F54988"/>
    <w:rsid w:val="00F56395"/>
    <w:rsid w:val="00F605F5"/>
    <w:rsid w:val="00F61830"/>
    <w:rsid w:val="00F64DA5"/>
    <w:rsid w:val="00F66F06"/>
    <w:rsid w:val="00F70C80"/>
    <w:rsid w:val="00F70DA1"/>
    <w:rsid w:val="00F71729"/>
    <w:rsid w:val="00F73CF1"/>
    <w:rsid w:val="00F807E4"/>
    <w:rsid w:val="00F81776"/>
    <w:rsid w:val="00F82019"/>
    <w:rsid w:val="00F82A99"/>
    <w:rsid w:val="00F83127"/>
    <w:rsid w:val="00F85AF2"/>
    <w:rsid w:val="00F913BA"/>
    <w:rsid w:val="00F91496"/>
    <w:rsid w:val="00F941D2"/>
    <w:rsid w:val="00F95B78"/>
    <w:rsid w:val="00FA0BB3"/>
    <w:rsid w:val="00FA20F3"/>
    <w:rsid w:val="00FB4A5F"/>
    <w:rsid w:val="00FB70DD"/>
    <w:rsid w:val="00FC0502"/>
    <w:rsid w:val="00FC1B4E"/>
    <w:rsid w:val="00FC6C90"/>
    <w:rsid w:val="00FD063F"/>
    <w:rsid w:val="00FD2C5F"/>
    <w:rsid w:val="00FD2E0E"/>
    <w:rsid w:val="00FD3A80"/>
    <w:rsid w:val="00FE09F9"/>
    <w:rsid w:val="00FE2B2B"/>
    <w:rsid w:val="00FE2D37"/>
    <w:rsid w:val="00FE383C"/>
    <w:rsid w:val="00FF0D43"/>
    <w:rsid w:val="00FF0D4F"/>
    <w:rsid w:val="00FF46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37A22"/>
  <w15:docId w15:val="{563D8D1C-FDDC-4506-82B2-99F996B4B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691E"/>
    <w:pPr>
      <w:spacing w:after="120"/>
    </w:pPr>
    <w:rPr>
      <w:rFonts w:ascii="Times New Roman" w:hAnsi="Times New Roman"/>
      <w:sz w:val="24"/>
    </w:rPr>
  </w:style>
  <w:style w:type="paragraph" w:styleId="Nadpis1">
    <w:name w:val="heading 1"/>
    <w:basedOn w:val="Normln"/>
    <w:next w:val="Normln"/>
    <w:link w:val="Nadpis1Char"/>
    <w:uiPriority w:val="9"/>
    <w:qFormat/>
    <w:rsid w:val="00596E25"/>
    <w:pPr>
      <w:keepNext/>
      <w:numPr>
        <w:numId w:val="8"/>
      </w:numPr>
      <w:spacing w:before="600" w:after="240" w:line="240" w:lineRule="auto"/>
      <w:ind w:left="1077"/>
      <w:jc w:val="both"/>
      <w:outlineLvl w:val="0"/>
    </w:pPr>
    <w:rPr>
      <w:rFonts w:eastAsia="Times New Roman" w:cs="Times New Roman"/>
      <w:b/>
      <w:szCs w:val="24"/>
      <w:u w:val="single"/>
    </w:rPr>
  </w:style>
  <w:style w:type="paragraph" w:styleId="Nadpis2">
    <w:name w:val="heading 2"/>
    <w:basedOn w:val="Nadpis1"/>
    <w:next w:val="Normln"/>
    <w:link w:val="Nadpis2Char"/>
    <w:uiPriority w:val="9"/>
    <w:unhideWhenUsed/>
    <w:qFormat/>
    <w:rsid w:val="00596E25"/>
    <w:pPr>
      <w:numPr>
        <w:ilvl w:val="1"/>
      </w:numPr>
      <w:spacing w:before="360"/>
      <w:ind w:left="924" w:hanging="357"/>
      <w:outlineLvl w:val="1"/>
    </w:pPr>
  </w:style>
  <w:style w:type="paragraph" w:styleId="Nadpis9">
    <w:name w:val="heading 9"/>
    <w:basedOn w:val="Normln"/>
    <w:next w:val="Normln"/>
    <w:link w:val="Nadpis9Char"/>
    <w:uiPriority w:val="9"/>
    <w:semiHidden/>
    <w:unhideWhenUsed/>
    <w:qFormat/>
    <w:rsid w:val="00C641D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90AB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90AB5"/>
    <w:rPr>
      <w:rFonts w:ascii="Tahoma" w:hAnsi="Tahoma" w:cs="Tahoma"/>
      <w:sz w:val="16"/>
      <w:szCs w:val="16"/>
    </w:rPr>
  </w:style>
  <w:style w:type="paragraph" w:styleId="Zkladntext">
    <w:name w:val="Body Text"/>
    <w:basedOn w:val="Normln"/>
    <w:link w:val="ZkladntextChar"/>
    <w:rsid w:val="00B26C64"/>
    <w:pPr>
      <w:widowControl w:val="0"/>
      <w:overflowPunct w:val="0"/>
      <w:autoSpaceDE w:val="0"/>
      <w:autoSpaceDN w:val="0"/>
      <w:adjustRightInd w:val="0"/>
      <w:spacing w:after="0" w:line="240" w:lineRule="auto"/>
      <w:jc w:val="both"/>
      <w:textAlignment w:val="baseline"/>
    </w:pPr>
    <w:rPr>
      <w:rFonts w:eastAsia="Times New Roman" w:cs="Times New Roman"/>
      <w:szCs w:val="20"/>
      <w:lang w:eastAsia="cs-CZ"/>
    </w:rPr>
  </w:style>
  <w:style w:type="character" w:customStyle="1" w:styleId="ZkladntextChar">
    <w:name w:val="Základní text Char"/>
    <w:basedOn w:val="Standardnpsmoodstavce"/>
    <w:link w:val="Zkladntext"/>
    <w:rsid w:val="00B26C64"/>
    <w:rPr>
      <w:rFonts w:ascii="Times New Roman" w:eastAsia="Times New Roman" w:hAnsi="Times New Roman" w:cs="Times New Roman"/>
      <w:sz w:val="24"/>
      <w:szCs w:val="20"/>
      <w:lang w:eastAsia="cs-CZ"/>
    </w:rPr>
  </w:style>
  <w:style w:type="character" w:styleId="Hypertextovodkaz">
    <w:name w:val="Hyperlink"/>
    <w:uiPriority w:val="99"/>
    <w:rsid w:val="00B26C64"/>
    <w:rPr>
      <w:rFonts w:cs="Times New Roman"/>
      <w:color w:val="0000FF"/>
      <w:u w:val="single"/>
    </w:rPr>
  </w:style>
  <w:style w:type="paragraph" w:styleId="Zhlav">
    <w:name w:val="header"/>
    <w:aliases w:val="ho,header odd,first,heading one,Odd Header,h"/>
    <w:basedOn w:val="Normln"/>
    <w:link w:val="ZhlavChar"/>
    <w:uiPriority w:val="99"/>
    <w:unhideWhenUsed/>
    <w:rsid w:val="007577D2"/>
    <w:pPr>
      <w:tabs>
        <w:tab w:val="center" w:pos="4536"/>
        <w:tab w:val="right" w:pos="9072"/>
      </w:tabs>
      <w:spacing w:after="0" w:line="240" w:lineRule="auto"/>
    </w:pPr>
  </w:style>
  <w:style w:type="character" w:customStyle="1" w:styleId="ZhlavChar">
    <w:name w:val="Záhlaví Char"/>
    <w:aliases w:val="ho Char,header odd Char,first Char,heading one Char,Odd Header Char,h Char"/>
    <w:basedOn w:val="Standardnpsmoodstavce"/>
    <w:link w:val="Zhlav"/>
    <w:uiPriority w:val="99"/>
    <w:rsid w:val="007577D2"/>
  </w:style>
  <w:style w:type="paragraph" w:styleId="Zpat">
    <w:name w:val="footer"/>
    <w:basedOn w:val="Normln"/>
    <w:link w:val="ZpatChar"/>
    <w:uiPriority w:val="99"/>
    <w:unhideWhenUsed/>
    <w:rsid w:val="007577D2"/>
    <w:pPr>
      <w:tabs>
        <w:tab w:val="center" w:pos="4536"/>
        <w:tab w:val="right" w:pos="9072"/>
      </w:tabs>
      <w:spacing w:after="0" w:line="240" w:lineRule="auto"/>
    </w:pPr>
  </w:style>
  <w:style w:type="character" w:customStyle="1" w:styleId="ZpatChar">
    <w:name w:val="Zápatí Char"/>
    <w:basedOn w:val="Standardnpsmoodstavce"/>
    <w:link w:val="Zpat"/>
    <w:uiPriority w:val="99"/>
    <w:rsid w:val="007577D2"/>
  </w:style>
  <w:style w:type="paragraph" w:customStyle="1" w:styleId="BodyText21">
    <w:name w:val="Body Text 21"/>
    <w:basedOn w:val="Normln"/>
    <w:rsid w:val="0033062D"/>
    <w:pPr>
      <w:widowControl w:val="0"/>
      <w:snapToGrid w:val="0"/>
      <w:spacing w:after="0" w:line="240" w:lineRule="auto"/>
      <w:jc w:val="both"/>
    </w:pPr>
    <w:rPr>
      <w:rFonts w:eastAsia="Times New Roman" w:cs="Times New Roman"/>
      <w:szCs w:val="20"/>
    </w:rPr>
  </w:style>
  <w:style w:type="paragraph" w:styleId="Obsah1">
    <w:name w:val="toc 1"/>
    <w:basedOn w:val="Normln"/>
    <w:next w:val="Normln"/>
    <w:autoRedefine/>
    <w:uiPriority w:val="39"/>
    <w:rsid w:val="007655B0"/>
    <w:pPr>
      <w:tabs>
        <w:tab w:val="left" w:pos="567"/>
        <w:tab w:val="right" w:leader="dot" w:pos="9060"/>
      </w:tabs>
      <w:spacing w:before="120" w:line="240" w:lineRule="auto"/>
      <w:jc w:val="both"/>
    </w:pPr>
    <w:rPr>
      <w:rFonts w:eastAsia="Times New Roman" w:cs="Times New Roman"/>
      <w:noProof/>
      <w:szCs w:val="24"/>
    </w:rPr>
  </w:style>
  <w:style w:type="paragraph" w:styleId="Odstavecseseznamem">
    <w:name w:val="List Paragraph"/>
    <w:basedOn w:val="Normln"/>
    <w:uiPriority w:val="34"/>
    <w:qFormat/>
    <w:rsid w:val="0033062D"/>
    <w:pPr>
      <w:spacing w:after="0" w:line="240" w:lineRule="auto"/>
      <w:ind w:left="708"/>
    </w:pPr>
    <w:rPr>
      <w:rFonts w:eastAsia="Times New Roman" w:cs="Times New Roman"/>
      <w:szCs w:val="24"/>
      <w:lang w:eastAsia="cs-CZ"/>
    </w:rPr>
  </w:style>
  <w:style w:type="paragraph" w:styleId="Textkomente">
    <w:name w:val="annotation text"/>
    <w:basedOn w:val="Normln"/>
    <w:link w:val="TextkomenteChar"/>
    <w:semiHidden/>
    <w:rsid w:val="000D45F2"/>
    <w:pPr>
      <w:spacing w:after="0" w:line="240" w:lineRule="auto"/>
    </w:pPr>
    <w:rPr>
      <w:rFonts w:eastAsia="Times New Roman" w:cs="Times New Roman"/>
      <w:sz w:val="20"/>
      <w:szCs w:val="20"/>
      <w:lang w:eastAsia="cs-CZ"/>
    </w:rPr>
  </w:style>
  <w:style w:type="character" w:customStyle="1" w:styleId="TextkomenteChar">
    <w:name w:val="Text komentáře Char"/>
    <w:basedOn w:val="Standardnpsmoodstavce"/>
    <w:link w:val="Textkomente"/>
    <w:semiHidden/>
    <w:rsid w:val="000D45F2"/>
    <w:rPr>
      <w:rFonts w:ascii="Times New Roman" w:eastAsia="Times New Roman" w:hAnsi="Times New Roman" w:cs="Times New Roman"/>
      <w:sz w:val="20"/>
      <w:szCs w:val="20"/>
      <w:lang w:eastAsia="cs-CZ"/>
    </w:rPr>
  </w:style>
  <w:style w:type="character" w:customStyle="1" w:styleId="cpvselected1">
    <w:name w:val="cpvselected1"/>
    <w:rsid w:val="000D45F2"/>
    <w:rPr>
      <w:color w:val="FF0000"/>
    </w:rPr>
  </w:style>
  <w:style w:type="paragraph" w:customStyle="1" w:styleId="Tabellentext">
    <w:name w:val="Tabellentext"/>
    <w:basedOn w:val="Normln"/>
    <w:rsid w:val="00531C02"/>
    <w:pPr>
      <w:keepLines/>
      <w:suppressAutoHyphens/>
      <w:spacing w:before="40" w:after="40" w:line="240" w:lineRule="auto"/>
    </w:pPr>
    <w:rPr>
      <w:rFonts w:ascii="CorpoS" w:eastAsia="Times New Roman" w:hAnsi="CorpoS" w:cs="Times New Roman"/>
      <w:szCs w:val="24"/>
      <w:lang w:val="de-DE" w:eastAsia="ar-SA"/>
    </w:rPr>
  </w:style>
  <w:style w:type="paragraph" w:styleId="Zkladntext2">
    <w:name w:val="Body Text 2"/>
    <w:basedOn w:val="Normln"/>
    <w:link w:val="Zkladntext2Char"/>
    <w:uiPriority w:val="99"/>
    <w:semiHidden/>
    <w:unhideWhenUsed/>
    <w:rsid w:val="00531C02"/>
    <w:pPr>
      <w:spacing w:line="480" w:lineRule="auto"/>
    </w:pPr>
  </w:style>
  <w:style w:type="character" w:customStyle="1" w:styleId="Zkladntext2Char">
    <w:name w:val="Základní text 2 Char"/>
    <w:basedOn w:val="Standardnpsmoodstavce"/>
    <w:link w:val="Zkladntext2"/>
    <w:uiPriority w:val="99"/>
    <w:semiHidden/>
    <w:rsid w:val="00531C02"/>
  </w:style>
  <w:style w:type="paragraph" w:customStyle="1" w:styleId="Zkladntext31">
    <w:name w:val="Základní text 31"/>
    <w:basedOn w:val="Normln"/>
    <w:rsid w:val="00531C02"/>
    <w:pPr>
      <w:suppressAutoHyphens/>
      <w:spacing w:after="0" w:line="240" w:lineRule="auto"/>
      <w:jc w:val="both"/>
    </w:pPr>
    <w:rPr>
      <w:rFonts w:eastAsia="Times New Roman" w:cs="Times New Roman"/>
      <w:szCs w:val="20"/>
      <w:lang w:eastAsia="ar-SA"/>
    </w:rPr>
  </w:style>
  <w:style w:type="paragraph" w:styleId="Normlnodsazen">
    <w:name w:val="Normal Indent"/>
    <w:basedOn w:val="Normln"/>
    <w:rsid w:val="00354995"/>
    <w:pPr>
      <w:overflowPunct w:val="0"/>
      <w:autoSpaceDE w:val="0"/>
      <w:autoSpaceDN w:val="0"/>
      <w:adjustRightInd w:val="0"/>
      <w:spacing w:after="0" w:line="240" w:lineRule="auto"/>
      <w:ind w:left="708"/>
      <w:textAlignment w:val="baseline"/>
    </w:pPr>
    <w:rPr>
      <w:rFonts w:eastAsia="Times New Roman" w:cs="Times New Roman"/>
      <w:sz w:val="20"/>
      <w:szCs w:val="20"/>
    </w:rPr>
  </w:style>
  <w:style w:type="character" w:customStyle="1" w:styleId="Nadpis1Char">
    <w:name w:val="Nadpis 1 Char"/>
    <w:basedOn w:val="Standardnpsmoodstavce"/>
    <w:link w:val="Nadpis1"/>
    <w:uiPriority w:val="9"/>
    <w:rsid w:val="00596E25"/>
    <w:rPr>
      <w:rFonts w:ascii="Times New Roman" w:eastAsia="Times New Roman" w:hAnsi="Times New Roman" w:cs="Times New Roman"/>
      <w:b/>
      <w:sz w:val="24"/>
      <w:szCs w:val="24"/>
      <w:u w:val="single"/>
    </w:rPr>
  </w:style>
  <w:style w:type="paragraph" w:styleId="Nadpisobsahu">
    <w:name w:val="TOC Heading"/>
    <w:basedOn w:val="Nadpis1"/>
    <w:next w:val="Normln"/>
    <w:uiPriority w:val="39"/>
    <w:unhideWhenUsed/>
    <w:qFormat/>
    <w:rsid w:val="0027691E"/>
    <w:pPr>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lang w:eastAsia="cs-CZ"/>
    </w:rPr>
  </w:style>
  <w:style w:type="paragraph" w:styleId="Obsah3">
    <w:name w:val="toc 3"/>
    <w:basedOn w:val="Normln"/>
    <w:next w:val="Normln"/>
    <w:autoRedefine/>
    <w:uiPriority w:val="39"/>
    <w:unhideWhenUsed/>
    <w:rsid w:val="0027691E"/>
    <w:pPr>
      <w:spacing w:after="100"/>
      <w:ind w:left="440"/>
    </w:pPr>
  </w:style>
  <w:style w:type="character" w:styleId="Odkaznakoment">
    <w:name w:val="annotation reference"/>
    <w:basedOn w:val="Standardnpsmoodstavce"/>
    <w:uiPriority w:val="99"/>
    <w:semiHidden/>
    <w:unhideWhenUsed/>
    <w:rsid w:val="00C1188D"/>
    <w:rPr>
      <w:sz w:val="16"/>
      <w:szCs w:val="16"/>
    </w:rPr>
  </w:style>
  <w:style w:type="paragraph" w:styleId="Pedmtkomente">
    <w:name w:val="annotation subject"/>
    <w:basedOn w:val="Textkomente"/>
    <w:next w:val="Textkomente"/>
    <w:link w:val="PedmtkomenteChar"/>
    <w:uiPriority w:val="99"/>
    <w:semiHidden/>
    <w:unhideWhenUsed/>
    <w:rsid w:val="00C1188D"/>
    <w:pPr>
      <w:spacing w:after="120"/>
    </w:pPr>
    <w:rPr>
      <w:rFonts w:eastAsiaTheme="minorHAnsi" w:cstheme="minorBidi"/>
      <w:b/>
      <w:bCs/>
      <w:lang w:eastAsia="en-US"/>
    </w:rPr>
  </w:style>
  <w:style w:type="character" w:customStyle="1" w:styleId="PedmtkomenteChar">
    <w:name w:val="Předmět komentáře Char"/>
    <w:basedOn w:val="TextkomenteChar"/>
    <w:link w:val="Pedmtkomente"/>
    <w:uiPriority w:val="99"/>
    <w:semiHidden/>
    <w:rsid w:val="00C1188D"/>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596E25"/>
    <w:rPr>
      <w:rFonts w:ascii="Times New Roman" w:eastAsia="Times New Roman" w:hAnsi="Times New Roman" w:cs="Times New Roman"/>
      <w:b/>
      <w:sz w:val="24"/>
      <w:szCs w:val="24"/>
      <w:u w:val="single"/>
    </w:rPr>
  </w:style>
  <w:style w:type="paragraph" w:styleId="Obsah2">
    <w:name w:val="toc 2"/>
    <w:basedOn w:val="Normln"/>
    <w:next w:val="Normln"/>
    <w:autoRedefine/>
    <w:uiPriority w:val="39"/>
    <w:unhideWhenUsed/>
    <w:rsid w:val="00B57E7A"/>
    <w:pPr>
      <w:tabs>
        <w:tab w:val="left" w:pos="1100"/>
        <w:tab w:val="right" w:leader="dot" w:pos="9060"/>
      </w:tabs>
      <w:spacing w:after="100"/>
      <w:ind w:left="567"/>
    </w:pPr>
  </w:style>
  <w:style w:type="character" w:customStyle="1" w:styleId="Odrazka1Char">
    <w:name w:val="Odrazka 1 Char"/>
    <w:basedOn w:val="Standardnpsmoodstavce"/>
    <w:link w:val="Odrazka1"/>
    <w:locked/>
    <w:rsid w:val="00DA38F0"/>
    <w:rPr>
      <w:rFonts w:ascii="Times New Roman" w:eastAsia="Times New Roman" w:hAnsi="Times New Roman" w:cs="Times New Roman"/>
      <w:szCs w:val="24"/>
      <w:lang w:val="en-US"/>
    </w:rPr>
  </w:style>
  <w:style w:type="paragraph" w:customStyle="1" w:styleId="Odrazka1">
    <w:name w:val="Odrazka 1"/>
    <w:basedOn w:val="Normln"/>
    <w:link w:val="Odrazka1Char"/>
    <w:qFormat/>
    <w:rsid w:val="00DA38F0"/>
    <w:pPr>
      <w:numPr>
        <w:numId w:val="18"/>
      </w:numPr>
      <w:spacing w:before="60" w:after="60"/>
    </w:pPr>
    <w:rPr>
      <w:rFonts w:eastAsia="Times New Roman" w:cs="Times New Roman"/>
      <w:sz w:val="22"/>
      <w:szCs w:val="24"/>
      <w:lang w:val="en-US"/>
    </w:rPr>
  </w:style>
  <w:style w:type="paragraph" w:customStyle="1" w:styleId="Odrazka2">
    <w:name w:val="Odrazka 2"/>
    <w:basedOn w:val="Odrazka1"/>
    <w:qFormat/>
    <w:rsid w:val="00DA38F0"/>
    <w:pPr>
      <w:numPr>
        <w:ilvl w:val="1"/>
      </w:numPr>
      <w:tabs>
        <w:tab w:val="clear" w:pos="794"/>
        <w:tab w:val="num" w:pos="360"/>
        <w:tab w:val="num" w:pos="1080"/>
        <w:tab w:val="num" w:pos="1701"/>
      </w:tabs>
      <w:ind w:left="1134" w:hanging="85"/>
    </w:pPr>
  </w:style>
  <w:style w:type="paragraph" w:customStyle="1" w:styleId="Odrazka3">
    <w:name w:val="Odrazka 3"/>
    <w:basedOn w:val="Odrazka2"/>
    <w:qFormat/>
    <w:rsid w:val="00DA38F0"/>
    <w:pPr>
      <w:numPr>
        <w:ilvl w:val="2"/>
      </w:numPr>
      <w:tabs>
        <w:tab w:val="clear" w:pos="1304"/>
        <w:tab w:val="num" w:pos="360"/>
        <w:tab w:val="num" w:pos="1080"/>
      </w:tabs>
      <w:ind w:left="1080" w:hanging="720"/>
    </w:pPr>
    <w:rPr>
      <w:rFonts w:ascii="Calibri" w:hAnsi="Calibri"/>
      <w:lang w:val="cs-CZ"/>
    </w:rPr>
  </w:style>
  <w:style w:type="paragraph" w:customStyle="1" w:styleId="Default">
    <w:name w:val="Default"/>
    <w:rsid w:val="00433F6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1">
    <w:name w:val="Styl1"/>
    <w:basedOn w:val="Normln"/>
    <w:rsid w:val="001628C7"/>
    <w:pPr>
      <w:spacing w:after="0" w:line="240" w:lineRule="auto"/>
      <w:ind w:firstLine="624"/>
      <w:jc w:val="both"/>
    </w:pPr>
    <w:rPr>
      <w:rFonts w:eastAsia="Times New Roman" w:cs="Times New Roman"/>
      <w:sz w:val="22"/>
      <w:szCs w:val="20"/>
      <w:lang w:eastAsia="cs-CZ"/>
    </w:rPr>
  </w:style>
  <w:style w:type="paragraph" w:customStyle="1" w:styleId="ArticleL1">
    <w:name w:val="Article_L1"/>
    <w:basedOn w:val="Normln"/>
    <w:next w:val="Normln"/>
    <w:rsid w:val="009027B2"/>
    <w:pPr>
      <w:keepNext/>
      <w:numPr>
        <w:numId w:val="20"/>
      </w:numPr>
      <w:spacing w:before="360" w:after="240" w:line="240" w:lineRule="auto"/>
      <w:jc w:val="center"/>
      <w:outlineLvl w:val="0"/>
    </w:pPr>
    <w:rPr>
      <w:rFonts w:eastAsia="Times New Roman" w:cs="Times New Roman"/>
      <w:b/>
      <w:sz w:val="22"/>
      <w:szCs w:val="20"/>
      <w:lang w:val="en-GB"/>
    </w:rPr>
  </w:style>
  <w:style w:type="paragraph" w:customStyle="1" w:styleId="ArticleL2">
    <w:name w:val="Article_L2"/>
    <w:basedOn w:val="ArticleL1"/>
    <w:next w:val="Normln"/>
    <w:rsid w:val="009027B2"/>
    <w:pPr>
      <w:keepNext w:val="0"/>
      <w:numPr>
        <w:ilvl w:val="1"/>
      </w:numPr>
      <w:spacing w:before="0" w:after="120"/>
      <w:jc w:val="both"/>
      <w:outlineLvl w:val="1"/>
    </w:pPr>
    <w:rPr>
      <w:b w:val="0"/>
    </w:rPr>
  </w:style>
  <w:style w:type="paragraph" w:customStyle="1" w:styleId="ArticleL3">
    <w:name w:val="Article_L3"/>
    <w:basedOn w:val="ArticleL2"/>
    <w:next w:val="Normln"/>
    <w:rsid w:val="009027B2"/>
    <w:pPr>
      <w:numPr>
        <w:ilvl w:val="2"/>
      </w:numPr>
      <w:outlineLvl w:val="2"/>
    </w:pPr>
  </w:style>
  <w:style w:type="paragraph" w:customStyle="1" w:styleId="ArticleL4">
    <w:name w:val="Article_L4"/>
    <w:basedOn w:val="ArticleL3"/>
    <w:next w:val="Normln"/>
    <w:rsid w:val="009027B2"/>
    <w:pPr>
      <w:numPr>
        <w:ilvl w:val="3"/>
      </w:numPr>
      <w:spacing w:after="240"/>
      <w:jc w:val="left"/>
      <w:outlineLvl w:val="3"/>
    </w:pPr>
    <w:rPr>
      <w:sz w:val="24"/>
    </w:rPr>
  </w:style>
  <w:style w:type="paragraph" w:customStyle="1" w:styleId="ArticleL5">
    <w:name w:val="Article_L5"/>
    <w:basedOn w:val="ArticleL4"/>
    <w:next w:val="Normln"/>
    <w:rsid w:val="009027B2"/>
    <w:pPr>
      <w:numPr>
        <w:ilvl w:val="4"/>
      </w:numPr>
      <w:outlineLvl w:val="4"/>
    </w:pPr>
  </w:style>
  <w:style w:type="paragraph" w:customStyle="1" w:styleId="ArticleL6">
    <w:name w:val="Article_L6"/>
    <w:basedOn w:val="ArticleL5"/>
    <w:next w:val="Normln"/>
    <w:rsid w:val="009027B2"/>
    <w:pPr>
      <w:numPr>
        <w:ilvl w:val="5"/>
      </w:numPr>
      <w:outlineLvl w:val="5"/>
    </w:pPr>
  </w:style>
  <w:style w:type="paragraph" w:customStyle="1" w:styleId="ArticleL7">
    <w:name w:val="Article_L7"/>
    <w:basedOn w:val="ArticleL6"/>
    <w:next w:val="Normln"/>
    <w:rsid w:val="009027B2"/>
    <w:pPr>
      <w:numPr>
        <w:ilvl w:val="6"/>
      </w:numPr>
      <w:outlineLvl w:val="6"/>
    </w:pPr>
  </w:style>
  <w:style w:type="paragraph" w:customStyle="1" w:styleId="ArticleL8">
    <w:name w:val="Article_L8"/>
    <w:basedOn w:val="ArticleL7"/>
    <w:next w:val="Normln"/>
    <w:rsid w:val="009027B2"/>
    <w:pPr>
      <w:numPr>
        <w:ilvl w:val="7"/>
      </w:numPr>
      <w:outlineLvl w:val="7"/>
    </w:pPr>
  </w:style>
  <w:style w:type="character" w:customStyle="1" w:styleId="Nadpis9Char">
    <w:name w:val="Nadpis 9 Char"/>
    <w:basedOn w:val="Standardnpsmoodstavce"/>
    <w:link w:val="Nadpis9"/>
    <w:uiPriority w:val="9"/>
    <w:semiHidden/>
    <w:rsid w:val="00C641D1"/>
    <w:rPr>
      <w:rFonts w:asciiTheme="majorHAnsi" w:eastAsiaTheme="majorEastAsia" w:hAnsiTheme="majorHAnsi" w:cstheme="majorBidi"/>
      <w:i/>
      <w:iCs/>
      <w:color w:val="404040" w:themeColor="text1" w:themeTint="BF"/>
      <w:sz w:val="20"/>
      <w:szCs w:val="20"/>
    </w:rPr>
  </w:style>
  <w:style w:type="character" w:customStyle="1" w:styleId="cpvselected2">
    <w:name w:val="cpvselected2"/>
    <w:rsid w:val="004A0D99"/>
    <w:rPr>
      <w:color w:val="FF0000"/>
    </w:rPr>
  </w:style>
  <w:style w:type="paragraph" w:styleId="Zkladntextodsazen">
    <w:name w:val="Body Text Indent"/>
    <w:basedOn w:val="Normln"/>
    <w:link w:val="ZkladntextodsazenChar"/>
    <w:uiPriority w:val="99"/>
    <w:semiHidden/>
    <w:unhideWhenUsed/>
    <w:rsid w:val="007604F5"/>
    <w:pPr>
      <w:ind w:left="283"/>
    </w:pPr>
  </w:style>
  <w:style w:type="character" w:customStyle="1" w:styleId="ZkladntextodsazenChar">
    <w:name w:val="Základní text odsazený Char"/>
    <w:basedOn w:val="Standardnpsmoodstavce"/>
    <w:link w:val="Zkladntextodsazen"/>
    <w:uiPriority w:val="99"/>
    <w:semiHidden/>
    <w:rsid w:val="007604F5"/>
    <w:rPr>
      <w:rFonts w:ascii="Times New Roman" w:hAnsi="Times New Roman"/>
      <w:sz w:val="24"/>
    </w:rPr>
  </w:style>
  <w:style w:type="character" w:styleId="Siln">
    <w:name w:val="Strong"/>
    <w:basedOn w:val="Standardnpsmoodstavce"/>
    <w:uiPriority w:val="22"/>
    <w:qFormat/>
    <w:rsid w:val="00766D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44896">
      <w:bodyDiv w:val="1"/>
      <w:marLeft w:val="0"/>
      <w:marRight w:val="0"/>
      <w:marTop w:val="0"/>
      <w:marBottom w:val="0"/>
      <w:divBdr>
        <w:top w:val="none" w:sz="0" w:space="0" w:color="auto"/>
        <w:left w:val="none" w:sz="0" w:space="0" w:color="auto"/>
        <w:bottom w:val="none" w:sz="0" w:space="0" w:color="auto"/>
        <w:right w:val="none" w:sz="0" w:space="0" w:color="auto"/>
      </w:divBdr>
    </w:div>
    <w:div w:id="310183811">
      <w:bodyDiv w:val="1"/>
      <w:marLeft w:val="0"/>
      <w:marRight w:val="0"/>
      <w:marTop w:val="0"/>
      <w:marBottom w:val="0"/>
      <w:divBdr>
        <w:top w:val="none" w:sz="0" w:space="0" w:color="auto"/>
        <w:left w:val="none" w:sz="0" w:space="0" w:color="auto"/>
        <w:bottom w:val="none" w:sz="0" w:space="0" w:color="auto"/>
        <w:right w:val="none" w:sz="0" w:space="0" w:color="auto"/>
      </w:divBdr>
    </w:div>
    <w:div w:id="463502344">
      <w:bodyDiv w:val="1"/>
      <w:marLeft w:val="0"/>
      <w:marRight w:val="0"/>
      <w:marTop w:val="0"/>
      <w:marBottom w:val="0"/>
      <w:divBdr>
        <w:top w:val="none" w:sz="0" w:space="0" w:color="auto"/>
        <w:left w:val="none" w:sz="0" w:space="0" w:color="auto"/>
        <w:bottom w:val="none" w:sz="0" w:space="0" w:color="auto"/>
        <w:right w:val="none" w:sz="0" w:space="0" w:color="auto"/>
      </w:divBdr>
    </w:div>
    <w:div w:id="776146410">
      <w:bodyDiv w:val="1"/>
      <w:marLeft w:val="0"/>
      <w:marRight w:val="0"/>
      <w:marTop w:val="0"/>
      <w:marBottom w:val="0"/>
      <w:divBdr>
        <w:top w:val="none" w:sz="0" w:space="0" w:color="auto"/>
        <w:left w:val="none" w:sz="0" w:space="0" w:color="auto"/>
        <w:bottom w:val="none" w:sz="0" w:space="0" w:color="auto"/>
        <w:right w:val="none" w:sz="0" w:space="0" w:color="auto"/>
      </w:divBdr>
    </w:div>
    <w:div w:id="1420443144">
      <w:bodyDiv w:val="1"/>
      <w:marLeft w:val="0"/>
      <w:marRight w:val="0"/>
      <w:marTop w:val="0"/>
      <w:marBottom w:val="0"/>
      <w:divBdr>
        <w:top w:val="none" w:sz="0" w:space="0" w:color="auto"/>
        <w:left w:val="none" w:sz="0" w:space="0" w:color="auto"/>
        <w:bottom w:val="none" w:sz="0" w:space="0" w:color="auto"/>
        <w:right w:val="none" w:sz="0" w:space="0" w:color="auto"/>
      </w:divBdr>
    </w:div>
    <w:div w:id="1694921650">
      <w:bodyDiv w:val="1"/>
      <w:marLeft w:val="0"/>
      <w:marRight w:val="0"/>
      <w:marTop w:val="0"/>
      <w:marBottom w:val="0"/>
      <w:divBdr>
        <w:top w:val="none" w:sz="0" w:space="0" w:color="auto"/>
        <w:left w:val="none" w:sz="0" w:space="0" w:color="auto"/>
        <w:bottom w:val="none" w:sz="0" w:space="0" w:color="auto"/>
        <w:right w:val="none" w:sz="0" w:space="0" w:color="auto"/>
      </w:divBdr>
    </w:div>
    <w:div w:id="1699354191">
      <w:bodyDiv w:val="1"/>
      <w:marLeft w:val="0"/>
      <w:marRight w:val="0"/>
      <w:marTop w:val="0"/>
      <w:marBottom w:val="0"/>
      <w:divBdr>
        <w:top w:val="none" w:sz="0" w:space="0" w:color="auto"/>
        <w:left w:val="none" w:sz="0" w:space="0" w:color="auto"/>
        <w:bottom w:val="none" w:sz="0" w:space="0" w:color="auto"/>
        <w:right w:val="none" w:sz="0" w:space="0" w:color="auto"/>
      </w:divBdr>
    </w:div>
    <w:div w:id="212673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roslavapilarova@seznam.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azky.liberec.cz/" TargetMode="External"/><Relationship Id="rId4" Type="http://schemas.openxmlformats.org/officeDocument/2006/relationships/settings" Target="settings.xml"/><Relationship Id="rId9" Type="http://schemas.openxmlformats.org/officeDocument/2006/relationships/hyperlink" Target="http://www.libere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060AA-87FF-4B01-B168-7117BB5D5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4761</Words>
  <Characters>28090</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Dostalíková Zuzana</dc:creator>
  <cp:lastModifiedBy>Uzivatel</cp:lastModifiedBy>
  <cp:revision>3</cp:revision>
  <cp:lastPrinted>2017-03-20T15:15:00Z</cp:lastPrinted>
  <dcterms:created xsi:type="dcterms:W3CDTF">2022-05-24T12:51:00Z</dcterms:created>
  <dcterms:modified xsi:type="dcterms:W3CDTF">2022-05-24T12:51:00Z</dcterms:modified>
</cp:coreProperties>
</file>